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E7" w:rsidRPr="00697376" w:rsidRDefault="00C65DE7">
      <w:pPr>
        <w:pStyle w:val="BodyText"/>
        <w:rPr>
          <w:b/>
          <w:sz w:val="28"/>
          <w:szCs w:val="28"/>
        </w:rPr>
      </w:pPr>
    </w:p>
    <w:p w:rsidR="00697376" w:rsidRDefault="005C6419" w:rsidP="00697376">
      <w:pPr>
        <w:spacing w:line="252" w:lineRule="auto"/>
        <w:ind w:left="720" w:right="1830" w:firstLine="720"/>
        <w:jc w:val="center"/>
        <w:rPr>
          <w:b/>
          <w:w w:val="105"/>
          <w:sz w:val="28"/>
          <w:szCs w:val="28"/>
        </w:rPr>
      </w:pPr>
      <w:r w:rsidRPr="00697376">
        <w:rPr>
          <w:b/>
          <w:w w:val="105"/>
          <w:sz w:val="28"/>
          <w:szCs w:val="28"/>
        </w:rPr>
        <w:t xml:space="preserve">VENDIM </w:t>
      </w:r>
    </w:p>
    <w:p w:rsidR="00C65DE7" w:rsidRPr="00697376" w:rsidRDefault="005C6419" w:rsidP="00697376">
      <w:pPr>
        <w:spacing w:line="252" w:lineRule="auto"/>
        <w:ind w:left="720" w:right="1830" w:firstLine="720"/>
        <w:jc w:val="center"/>
        <w:rPr>
          <w:b/>
          <w:sz w:val="28"/>
          <w:szCs w:val="28"/>
        </w:rPr>
      </w:pPr>
      <w:r w:rsidRPr="00697376">
        <w:rPr>
          <w:b/>
          <w:w w:val="105"/>
          <w:sz w:val="28"/>
          <w:szCs w:val="28"/>
        </w:rPr>
        <w:t>Nr.12, datë 7.1.2009</w:t>
      </w:r>
    </w:p>
    <w:p w:rsidR="00C65DE7" w:rsidRDefault="00C65DE7">
      <w:pPr>
        <w:pStyle w:val="BodyText"/>
        <w:spacing w:before="10"/>
        <w:rPr>
          <w:b/>
          <w:sz w:val="28"/>
          <w:szCs w:val="28"/>
        </w:rPr>
      </w:pPr>
    </w:p>
    <w:p w:rsidR="00A30410" w:rsidRDefault="00A30410" w:rsidP="00A30410">
      <w:pPr>
        <w:pStyle w:val="BodyText"/>
        <w:spacing w:before="10"/>
        <w:jc w:val="center"/>
        <w:rPr>
          <w:b/>
          <w:sz w:val="28"/>
          <w:szCs w:val="28"/>
        </w:rPr>
      </w:pPr>
      <w:r>
        <w:rPr>
          <w:b/>
          <w:sz w:val="28"/>
          <w:szCs w:val="28"/>
        </w:rPr>
        <w:t>(I ndryshuar me VKM nr. 250, datë 13.4.2010)</w:t>
      </w:r>
      <w:bookmarkStart w:id="0" w:name="_GoBack"/>
      <w:bookmarkEnd w:id="0"/>
    </w:p>
    <w:p w:rsidR="00A30410" w:rsidRPr="00697376" w:rsidRDefault="00A30410">
      <w:pPr>
        <w:pStyle w:val="BodyText"/>
        <w:spacing w:before="10"/>
        <w:rPr>
          <w:b/>
          <w:sz w:val="28"/>
          <w:szCs w:val="28"/>
        </w:rPr>
      </w:pPr>
    </w:p>
    <w:p w:rsidR="00C65DE7" w:rsidRPr="00697376" w:rsidRDefault="005C6419">
      <w:pPr>
        <w:spacing w:line="247" w:lineRule="auto"/>
        <w:ind w:left="355" w:right="348"/>
        <w:jc w:val="center"/>
        <w:rPr>
          <w:b/>
          <w:sz w:val="28"/>
          <w:szCs w:val="28"/>
        </w:rPr>
      </w:pPr>
      <w:r w:rsidRPr="00697376">
        <w:rPr>
          <w:b/>
          <w:sz w:val="28"/>
          <w:szCs w:val="28"/>
        </w:rPr>
        <w:t>PËR KUSHTET DHE PROCEDURËN E TJETËRSIMIT TË SIPËRFAQEVE TË TOKËS ME CILËSI TË VEÇANTA, PËR LLOGARI TË FONDIT TË KOMPENSIMIT FINANCIAR</w:t>
      </w:r>
    </w:p>
    <w:p w:rsidR="00C65DE7" w:rsidRPr="00697376" w:rsidRDefault="00C65DE7">
      <w:pPr>
        <w:pStyle w:val="BodyText"/>
        <w:spacing w:before="3"/>
        <w:rPr>
          <w:b/>
          <w:sz w:val="28"/>
          <w:szCs w:val="28"/>
        </w:rPr>
      </w:pPr>
    </w:p>
    <w:p w:rsidR="00C65DE7" w:rsidRPr="00697376" w:rsidRDefault="005C6419">
      <w:pPr>
        <w:pStyle w:val="BodyText"/>
        <w:spacing w:line="235" w:lineRule="auto"/>
        <w:ind w:left="215" w:right="216" w:firstLine="720"/>
        <w:jc w:val="both"/>
        <w:rPr>
          <w:sz w:val="28"/>
          <w:szCs w:val="28"/>
        </w:rPr>
      </w:pPr>
      <w:r w:rsidRPr="00697376">
        <w:rPr>
          <w:sz w:val="28"/>
          <w:szCs w:val="28"/>
        </w:rPr>
        <w:t>Në mbështetje të nenit 100 të Kushtetutës, të neneve 6 e 23 të ligjit nr.9235</w:t>
      </w:r>
      <w:r w:rsidRPr="00697376">
        <w:rPr>
          <w:sz w:val="28"/>
          <w:szCs w:val="28"/>
        </w:rPr>
        <w:t xml:space="preserve">, datë 29.7.2004 </w:t>
      </w:r>
      <w:r w:rsidRPr="00697376">
        <w:rPr>
          <w:sz w:val="28"/>
          <w:szCs w:val="28"/>
        </w:rPr>
        <w:t>“</w:t>
      </w:r>
      <w:r w:rsidRPr="00697376">
        <w:rPr>
          <w:sz w:val="28"/>
          <w:szCs w:val="28"/>
        </w:rPr>
        <w:t>Për kthimin dhe kompensimin e pronës</w:t>
      </w:r>
      <w:r w:rsidRPr="00697376">
        <w:rPr>
          <w:sz w:val="28"/>
          <w:szCs w:val="28"/>
        </w:rPr>
        <w:t>”</w:t>
      </w:r>
      <w:r w:rsidRPr="00697376">
        <w:rPr>
          <w:sz w:val="28"/>
          <w:szCs w:val="28"/>
        </w:rPr>
        <w:t xml:space="preserve">, të ndryshuar, dhe të neneve 3 e 4 të ligjit nr.7980, datë 27.7.1995 </w:t>
      </w:r>
      <w:r w:rsidRPr="00697376">
        <w:rPr>
          <w:sz w:val="28"/>
          <w:szCs w:val="28"/>
        </w:rPr>
        <w:t>“</w:t>
      </w:r>
      <w:r w:rsidRPr="00697376">
        <w:rPr>
          <w:sz w:val="28"/>
          <w:szCs w:val="28"/>
        </w:rPr>
        <w:t>Për shitblerjen e trojeve</w:t>
      </w:r>
      <w:r w:rsidRPr="00697376">
        <w:rPr>
          <w:sz w:val="28"/>
          <w:szCs w:val="28"/>
        </w:rPr>
        <w:t>”</w:t>
      </w:r>
      <w:r w:rsidRPr="00697376">
        <w:rPr>
          <w:sz w:val="28"/>
          <w:szCs w:val="28"/>
        </w:rPr>
        <w:t>, me propozimin e Ministrit të Drejtësisë, Këshilli i Ministrave</w:t>
      </w:r>
    </w:p>
    <w:p w:rsidR="00C65DE7" w:rsidRPr="00697376" w:rsidRDefault="005C6419">
      <w:pPr>
        <w:pStyle w:val="BodyText"/>
        <w:spacing w:before="197"/>
        <w:ind w:left="4416"/>
        <w:rPr>
          <w:sz w:val="28"/>
          <w:szCs w:val="28"/>
        </w:rPr>
      </w:pPr>
      <w:r w:rsidRPr="00697376">
        <w:rPr>
          <w:w w:val="105"/>
          <w:sz w:val="28"/>
          <w:szCs w:val="28"/>
        </w:rPr>
        <w:t>VENDOSI:</w:t>
      </w:r>
    </w:p>
    <w:p w:rsidR="00C65DE7" w:rsidRPr="00697376" w:rsidRDefault="005C6419">
      <w:pPr>
        <w:pStyle w:val="ListParagraph"/>
        <w:numPr>
          <w:ilvl w:val="0"/>
          <w:numId w:val="7"/>
        </w:numPr>
        <w:tabs>
          <w:tab w:val="left" w:pos="1239"/>
        </w:tabs>
        <w:spacing w:before="200" w:line="252" w:lineRule="auto"/>
        <w:ind w:right="209" w:firstLine="720"/>
        <w:jc w:val="both"/>
        <w:rPr>
          <w:sz w:val="28"/>
          <w:szCs w:val="28"/>
        </w:rPr>
      </w:pPr>
      <w:r w:rsidRPr="00697376">
        <w:rPr>
          <w:sz w:val="28"/>
          <w:szCs w:val="28"/>
        </w:rPr>
        <w:t>Agjencia e Kthimit dhe Kompens</w:t>
      </w:r>
      <w:r w:rsidRPr="00697376">
        <w:rPr>
          <w:sz w:val="28"/>
          <w:szCs w:val="28"/>
        </w:rPr>
        <w:t>imit të Pronave (në vijim AKKP-ja) ngarkohet të kryejë procedurën paraprake për tjetërsimin, në pronësi të pronarëve të ndërtimeve (në vijim kërkuesit), kundrejt kërkesës dhe për llogari të fondit të kompensimit financiar, të sipërfaqeve të tokës, që plotë</w:t>
      </w:r>
      <w:r w:rsidRPr="00697376">
        <w:rPr>
          <w:sz w:val="28"/>
          <w:szCs w:val="28"/>
        </w:rPr>
        <w:t>sojnë cilësitë e veçanta, të përcaktuara si më poshtë</w:t>
      </w:r>
      <w:r w:rsidRPr="00697376">
        <w:rPr>
          <w:spacing w:val="1"/>
          <w:sz w:val="28"/>
          <w:szCs w:val="28"/>
        </w:rPr>
        <w:t xml:space="preserve"> </w:t>
      </w:r>
      <w:r w:rsidRPr="00697376">
        <w:rPr>
          <w:sz w:val="28"/>
          <w:szCs w:val="28"/>
        </w:rPr>
        <w:t>vijon:</w:t>
      </w:r>
    </w:p>
    <w:p w:rsidR="00C65DE7" w:rsidRPr="00697376" w:rsidRDefault="005C6419">
      <w:pPr>
        <w:pStyle w:val="ListParagraph"/>
        <w:numPr>
          <w:ilvl w:val="0"/>
          <w:numId w:val="6"/>
        </w:numPr>
        <w:tabs>
          <w:tab w:val="left" w:pos="1224"/>
        </w:tabs>
        <w:spacing w:line="252" w:lineRule="auto"/>
        <w:ind w:right="218" w:firstLine="782"/>
        <w:jc w:val="both"/>
        <w:rPr>
          <w:sz w:val="28"/>
          <w:szCs w:val="28"/>
        </w:rPr>
      </w:pPr>
      <w:r w:rsidRPr="00697376">
        <w:rPr>
          <w:sz w:val="28"/>
          <w:szCs w:val="28"/>
        </w:rPr>
        <w:t>Sipërfaqet të jenë rrugëkalime parcelash bujqësore, sipërfaqe të zëna nga impiante bonifikuese, kanale</w:t>
      </w:r>
      <w:r w:rsidRPr="00697376">
        <w:rPr>
          <w:spacing w:val="10"/>
          <w:sz w:val="28"/>
          <w:szCs w:val="28"/>
        </w:rPr>
        <w:t xml:space="preserve"> </w:t>
      </w:r>
      <w:r w:rsidRPr="00697376">
        <w:rPr>
          <w:sz w:val="28"/>
          <w:szCs w:val="28"/>
        </w:rPr>
        <w:t>kullimi</w:t>
      </w:r>
      <w:r w:rsidRPr="00697376">
        <w:rPr>
          <w:spacing w:val="10"/>
          <w:sz w:val="28"/>
          <w:szCs w:val="28"/>
        </w:rPr>
        <w:t xml:space="preserve"> </w:t>
      </w:r>
      <w:r w:rsidRPr="00697376">
        <w:rPr>
          <w:sz w:val="28"/>
          <w:szCs w:val="28"/>
        </w:rPr>
        <w:t>apo</w:t>
      </w:r>
      <w:r w:rsidRPr="00697376">
        <w:rPr>
          <w:spacing w:val="8"/>
          <w:sz w:val="28"/>
          <w:szCs w:val="28"/>
        </w:rPr>
        <w:t xml:space="preserve"> </w:t>
      </w:r>
      <w:r w:rsidRPr="00697376">
        <w:rPr>
          <w:sz w:val="28"/>
          <w:szCs w:val="28"/>
        </w:rPr>
        <w:t>vaditjeje,</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pacing w:val="-4"/>
          <w:sz w:val="28"/>
          <w:szCs w:val="28"/>
        </w:rPr>
        <w:t>cilat</w:t>
      </w:r>
      <w:r w:rsidRPr="00697376">
        <w:rPr>
          <w:spacing w:val="8"/>
          <w:sz w:val="28"/>
          <w:szCs w:val="28"/>
        </w:rPr>
        <w:t xml:space="preserve"> </w:t>
      </w:r>
      <w:r w:rsidRPr="00697376">
        <w:rPr>
          <w:sz w:val="28"/>
          <w:szCs w:val="28"/>
        </w:rPr>
        <w:t>kanë</w:t>
      </w:r>
      <w:r w:rsidRPr="00697376">
        <w:rPr>
          <w:spacing w:val="10"/>
          <w:sz w:val="28"/>
          <w:szCs w:val="28"/>
        </w:rPr>
        <w:t xml:space="preserve"> </w:t>
      </w:r>
      <w:r w:rsidRPr="00697376">
        <w:rPr>
          <w:sz w:val="28"/>
          <w:szCs w:val="28"/>
        </w:rPr>
        <w:t>këto</w:t>
      </w:r>
      <w:r w:rsidRPr="00697376">
        <w:rPr>
          <w:spacing w:val="10"/>
          <w:sz w:val="28"/>
          <w:szCs w:val="28"/>
        </w:rPr>
        <w:t xml:space="preserve"> </w:t>
      </w:r>
      <w:r w:rsidRPr="00697376">
        <w:rPr>
          <w:sz w:val="28"/>
          <w:szCs w:val="28"/>
        </w:rPr>
        <w:t>cilësi:</w:t>
      </w:r>
    </w:p>
    <w:p w:rsidR="00C65DE7" w:rsidRPr="00697376" w:rsidRDefault="005C6419">
      <w:pPr>
        <w:pStyle w:val="ListParagraph"/>
        <w:numPr>
          <w:ilvl w:val="0"/>
          <w:numId w:val="5"/>
        </w:numPr>
        <w:tabs>
          <w:tab w:val="left" w:pos="1253"/>
        </w:tabs>
        <w:spacing w:line="242" w:lineRule="auto"/>
        <w:ind w:right="225" w:firstLine="844"/>
        <w:jc w:val="both"/>
        <w:rPr>
          <w:sz w:val="28"/>
          <w:szCs w:val="28"/>
        </w:rPr>
      </w:pPr>
      <w:r w:rsidRPr="00697376">
        <w:rPr>
          <w:sz w:val="28"/>
          <w:szCs w:val="28"/>
        </w:rPr>
        <w:t xml:space="preserve">Janë në pronësi të shtetit dhe të patransferuara </w:t>
      </w:r>
      <w:r w:rsidRPr="00697376">
        <w:rPr>
          <w:spacing w:val="1"/>
          <w:sz w:val="28"/>
          <w:szCs w:val="28"/>
        </w:rPr>
        <w:t xml:space="preserve">në </w:t>
      </w:r>
      <w:r w:rsidRPr="00697376">
        <w:rPr>
          <w:sz w:val="28"/>
          <w:szCs w:val="28"/>
        </w:rPr>
        <w:t xml:space="preserve">inventar të organeve të qeverisjes vendore, në bazë të ligjit nr.8744,  datë 22.2.2001  </w:t>
      </w:r>
      <w:r w:rsidRPr="00697376">
        <w:rPr>
          <w:sz w:val="28"/>
          <w:szCs w:val="28"/>
        </w:rPr>
        <w:t>“</w:t>
      </w:r>
      <w:r w:rsidRPr="00697376">
        <w:rPr>
          <w:sz w:val="28"/>
          <w:szCs w:val="28"/>
        </w:rPr>
        <w:t>Për transferimin e pronave të paluajtshme publike të shtetit në njësitë    e qeverisjes vendore</w:t>
      </w:r>
      <w:r w:rsidRPr="00697376">
        <w:rPr>
          <w:sz w:val="28"/>
          <w:szCs w:val="28"/>
        </w:rPr>
        <w:t>”</w:t>
      </w:r>
      <w:r w:rsidRPr="00697376">
        <w:rPr>
          <w:sz w:val="28"/>
          <w:szCs w:val="28"/>
        </w:rPr>
        <w:t>, të</w:t>
      </w:r>
      <w:r w:rsidRPr="00697376">
        <w:rPr>
          <w:spacing w:val="36"/>
          <w:sz w:val="28"/>
          <w:szCs w:val="28"/>
        </w:rPr>
        <w:t xml:space="preserve"> </w:t>
      </w:r>
      <w:r w:rsidRPr="00697376">
        <w:rPr>
          <w:sz w:val="28"/>
          <w:szCs w:val="28"/>
        </w:rPr>
        <w:t>ndryshuar;</w:t>
      </w:r>
    </w:p>
    <w:p w:rsidR="00C65DE7" w:rsidRPr="00697376" w:rsidRDefault="005C6419">
      <w:pPr>
        <w:pStyle w:val="ListParagraph"/>
        <w:numPr>
          <w:ilvl w:val="0"/>
          <w:numId w:val="5"/>
        </w:numPr>
        <w:tabs>
          <w:tab w:val="left" w:pos="1200"/>
        </w:tabs>
        <w:spacing w:line="247" w:lineRule="auto"/>
        <w:ind w:right="225" w:firstLine="720"/>
        <w:jc w:val="both"/>
        <w:rPr>
          <w:sz w:val="28"/>
          <w:szCs w:val="28"/>
        </w:rPr>
      </w:pPr>
      <w:r w:rsidRPr="00697376">
        <w:rPr>
          <w:sz w:val="28"/>
          <w:szCs w:val="28"/>
        </w:rPr>
        <w:t>Janë të përfshira brenda një pasurie të paluajtshme, në pronësi të kërkuesit apo që rrethohet ose  lidh</w:t>
      </w:r>
      <w:r w:rsidRPr="00697376">
        <w:rPr>
          <w:spacing w:val="8"/>
          <w:sz w:val="28"/>
          <w:szCs w:val="28"/>
        </w:rPr>
        <w:t xml:space="preserve"> </w:t>
      </w:r>
      <w:r w:rsidRPr="00697376">
        <w:rPr>
          <w:sz w:val="28"/>
          <w:szCs w:val="28"/>
        </w:rPr>
        <w:t>dy</w:t>
      </w:r>
      <w:r w:rsidRPr="00697376">
        <w:rPr>
          <w:spacing w:val="8"/>
          <w:sz w:val="28"/>
          <w:szCs w:val="28"/>
        </w:rPr>
        <w:t xml:space="preserve"> </w:t>
      </w:r>
      <w:r w:rsidRPr="00697376">
        <w:rPr>
          <w:sz w:val="28"/>
          <w:szCs w:val="28"/>
        </w:rPr>
        <w:t>a</w:t>
      </w:r>
      <w:r w:rsidRPr="00697376">
        <w:rPr>
          <w:spacing w:val="8"/>
          <w:sz w:val="28"/>
          <w:szCs w:val="28"/>
        </w:rPr>
        <w:t xml:space="preserve"> </w:t>
      </w:r>
      <w:r w:rsidRPr="00697376">
        <w:rPr>
          <w:sz w:val="28"/>
          <w:szCs w:val="28"/>
        </w:rPr>
        <w:t>më</w:t>
      </w:r>
      <w:r w:rsidRPr="00697376">
        <w:rPr>
          <w:spacing w:val="8"/>
          <w:sz w:val="28"/>
          <w:szCs w:val="28"/>
        </w:rPr>
        <w:t xml:space="preserve"> </w:t>
      </w:r>
      <w:r w:rsidRPr="00697376">
        <w:rPr>
          <w:sz w:val="28"/>
          <w:szCs w:val="28"/>
        </w:rPr>
        <w:t>shumë</w:t>
      </w:r>
      <w:r w:rsidRPr="00697376">
        <w:rPr>
          <w:spacing w:val="8"/>
          <w:sz w:val="28"/>
          <w:szCs w:val="28"/>
        </w:rPr>
        <w:t xml:space="preserve"> </w:t>
      </w:r>
      <w:r w:rsidRPr="00697376">
        <w:rPr>
          <w:sz w:val="28"/>
          <w:szCs w:val="28"/>
        </w:rPr>
        <w:t>pasuri</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z w:val="28"/>
          <w:szCs w:val="28"/>
        </w:rPr>
        <w:t>paluajtshme,</w:t>
      </w:r>
      <w:r w:rsidRPr="00697376">
        <w:rPr>
          <w:spacing w:val="8"/>
          <w:sz w:val="28"/>
          <w:szCs w:val="28"/>
        </w:rPr>
        <w:t xml:space="preserve"> </w:t>
      </w:r>
      <w:r w:rsidRPr="00697376">
        <w:rPr>
          <w:sz w:val="28"/>
          <w:szCs w:val="28"/>
        </w:rPr>
        <w:t>në</w:t>
      </w:r>
      <w:r w:rsidRPr="00697376">
        <w:rPr>
          <w:spacing w:val="8"/>
          <w:sz w:val="28"/>
          <w:szCs w:val="28"/>
        </w:rPr>
        <w:t xml:space="preserve"> </w:t>
      </w:r>
      <w:r w:rsidRPr="00697376">
        <w:rPr>
          <w:sz w:val="28"/>
          <w:szCs w:val="28"/>
        </w:rPr>
        <w:t>pronësi</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z w:val="28"/>
          <w:szCs w:val="28"/>
        </w:rPr>
        <w:t>kërkuesit;</w:t>
      </w:r>
    </w:p>
    <w:p w:rsidR="00C65DE7" w:rsidRPr="00697376" w:rsidRDefault="005C6419">
      <w:pPr>
        <w:pStyle w:val="ListParagraph"/>
        <w:numPr>
          <w:ilvl w:val="0"/>
          <w:numId w:val="5"/>
        </w:numPr>
        <w:tabs>
          <w:tab w:val="left" w:pos="1248"/>
        </w:tabs>
        <w:spacing w:line="249" w:lineRule="auto"/>
        <w:ind w:right="218" w:firstLine="720"/>
        <w:jc w:val="both"/>
        <w:rPr>
          <w:sz w:val="28"/>
          <w:szCs w:val="28"/>
        </w:rPr>
      </w:pPr>
      <w:r w:rsidRPr="00697376">
        <w:rPr>
          <w:sz w:val="28"/>
          <w:szCs w:val="28"/>
        </w:rPr>
        <w:t>Brenda tyre ose në lidhje funksionale me to, kërkuesi të ketë ngritur ndërtesa banimi, soc</w:t>
      </w:r>
      <w:r w:rsidRPr="00697376">
        <w:rPr>
          <w:sz w:val="28"/>
          <w:szCs w:val="28"/>
        </w:rPr>
        <w:t>iale apo industriale apo të jenë pjesë e një studimi urbanistik të miratuar, të patrajtuar nga legjislacioni përkatës, për legalizimin dhe urbanizimin e ndërtimeve pa leje;</w:t>
      </w:r>
    </w:p>
    <w:p w:rsidR="00C65DE7" w:rsidRPr="00697376" w:rsidRDefault="005C6419">
      <w:pPr>
        <w:pStyle w:val="BodyText"/>
        <w:ind w:left="936"/>
        <w:rPr>
          <w:sz w:val="28"/>
          <w:szCs w:val="28"/>
        </w:rPr>
      </w:pPr>
      <w:r w:rsidRPr="00697376">
        <w:rPr>
          <w:sz w:val="28"/>
          <w:szCs w:val="28"/>
        </w:rPr>
        <w:t>iv. Janë në masë deri në 20 për qind të sipërfaqes së tokës, në pronësi të kërkuesi</w:t>
      </w:r>
      <w:r w:rsidRPr="00697376">
        <w:rPr>
          <w:sz w:val="28"/>
          <w:szCs w:val="28"/>
        </w:rPr>
        <w:t>t.</w:t>
      </w:r>
    </w:p>
    <w:p w:rsidR="00C65DE7" w:rsidRPr="00697376" w:rsidRDefault="005C6419">
      <w:pPr>
        <w:pStyle w:val="ListParagraph"/>
        <w:numPr>
          <w:ilvl w:val="0"/>
          <w:numId w:val="6"/>
        </w:numPr>
        <w:tabs>
          <w:tab w:val="left" w:pos="1368"/>
        </w:tabs>
        <w:spacing w:before="7" w:line="244" w:lineRule="auto"/>
        <w:ind w:right="211" w:firstLine="844"/>
        <w:jc w:val="both"/>
        <w:rPr>
          <w:sz w:val="28"/>
          <w:szCs w:val="28"/>
        </w:rPr>
      </w:pPr>
      <w:r w:rsidRPr="00697376">
        <w:rPr>
          <w:sz w:val="28"/>
          <w:szCs w:val="28"/>
        </w:rPr>
        <w:t xml:space="preserve">Kërkuesit të kenë paguar në numrin e llogarisë së caktuar nga AKKP-ja, për llogari të fondit të kompensimit të pronave, të krijuar sipas pikës 1, nenit </w:t>
      </w:r>
      <w:r w:rsidRPr="00697376">
        <w:rPr>
          <w:spacing w:val="1"/>
          <w:sz w:val="28"/>
          <w:szCs w:val="28"/>
        </w:rPr>
        <w:t xml:space="preserve">23 </w:t>
      </w:r>
      <w:r w:rsidRPr="00697376">
        <w:rPr>
          <w:sz w:val="28"/>
          <w:szCs w:val="28"/>
        </w:rPr>
        <w:t xml:space="preserve">të ligjit nr.9235, datë 29.7.2004 </w:t>
      </w:r>
      <w:r w:rsidRPr="00697376">
        <w:rPr>
          <w:sz w:val="28"/>
          <w:szCs w:val="28"/>
        </w:rPr>
        <w:t>“</w:t>
      </w:r>
      <w:r w:rsidRPr="00697376">
        <w:rPr>
          <w:sz w:val="28"/>
          <w:szCs w:val="28"/>
        </w:rPr>
        <w:t>Për kthimin dhe kompensimin e pronës</w:t>
      </w:r>
      <w:r w:rsidRPr="00697376">
        <w:rPr>
          <w:sz w:val="28"/>
          <w:szCs w:val="28"/>
        </w:rPr>
        <w:t>”</w:t>
      </w:r>
      <w:r w:rsidRPr="00697376">
        <w:rPr>
          <w:sz w:val="28"/>
          <w:szCs w:val="28"/>
        </w:rPr>
        <w:t>,  të ndryshuar,  kapar, n</w:t>
      </w:r>
      <w:r w:rsidRPr="00697376">
        <w:rPr>
          <w:sz w:val="28"/>
          <w:szCs w:val="28"/>
        </w:rPr>
        <w:t xml:space="preserve">ë masën  20%  të kundërvleftës në lekë, të sipërfaqeve, që  do  të tjetërsohen në pronësi të tyre, </w:t>
      </w:r>
      <w:r w:rsidR="00697376" w:rsidRPr="00697376">
        <w:rPr>
          <w:color w:val="000000"/>
          <w:sz w:val="28"/>
          <w:szCs w:val="28"/>
        </w:rPr>
        <w:t>sipas çmimit të përcaktuar në hartën e vlerës së tokës, të miratuar nga Këshilli i Ministrave.</w:t>
      </w:r>
    </w:p>
    <w:p w:rsidR="00C65DE7" w:rsidRPr="00697376" w:rsidRDefault="005C6419">
      <w:pPr>
        <w:pStyle w:val="ListParagraph"/>
        <w:numPr>
          <w:ilvl w:val="0"/>
          <w:numId w:val="6"/>
        </w:numPr>
        <w:tabs>
          <w:tab w:val="left" w:pos="1224"/>
        </w:tabs>
        <w:spacing w:before="76" w:line="242" w:lineRule="auto"/>
        <w:ind w:right="214" w:firstLine="782"/>
        <w:jc w:val="both"/>
        <w:rPr>
          <w:sz w:val="28"/>
          <w:szCs w:val="28"/>
        </w:rPr>
      </w:pPr>
      <w:r w:rsidRPr="00697376">
        <w:rPr>
          <w:sz w:val="28"/>
          <w:szCs w:val="28"/>
        </w:rPr>
        <w:lastRenderedPageBreak/>
        <w:t>Kapari të jetë paguar për llogari të fondit të kompensimit të pronave jo më vonë se 3  muaj nga  data e marrjes së njoftimit prej AKKP</w:t>
      </w:r>
      <w:r w:rsidRPr="00697376">
        <w:rPr>
          <w:sz w:val="28"/>
          <w:szCs w:val="28"/>
        </w:rPr>
        <w:t>–</w:t>
      </w:r>
      <w:r w:rsidRPr="00697376">
        <w:rPr>
          <w:sz w:val="28"/>
          <w:szCs w:val="28"/>
        </w:rPr>
        <w:t xml:space="preserve">së, por përpara dërgimit të materialeve nga AKKP-ja te Ministri i </w:t>
      </w:r>
      <w:r w:rsidRPr="00697376">
        <w:rPr>
          <w:sz w:val="28"/>
          <w:szCs w:val="28"/>
        </w:rPr>
        <w:t>Drejtësisë.</w:t>
      </w:r>
    </w:p>
    <w:p w:rsidR="00C65DE7" w:rsidRPr="00697376" w:rsidRDefault="005C6419">
      <w:pPr>
        <w:pStyle w:val="BodyText"/>
        <w:spacing w:before="12" w:line="247" w:lineRule="auto"/>
        <w:ind w:left="215" w:right="221" w:firstLine="782"/>
        <w:jc w:val="both"/>
        <w:rPr>
          <w:sz w:val="28"/>
          <w:szCs w:val="28"/>
        </w:rPr>
      </w:pPr>
      <w:r w:rsidRPr="00697376">
        <w:rPr>
          <w:sz w:val="28"/>
          <w:szCs w:val="28"/>
        </w:rPr>
        <w:t>ç) Kërkesa të depozitohet në zyrën e AKKP-së</w:t>
      </w:r>
      <w:r w:rsidRPr="00697376">
        <w:rPr>
          <w:sz w:val="28"/>
          <w:szCs w:val="28"/>
        </w:rPr>
        <w:t>, e shoqëruar me dokumentacion provues, sipas këtij vendimi.</w:t>
      </w:r>
    </w:p>
    <w:p w:rsidR="00C65DE7" w:rsidRPr="00697376" w:rsidRDefault="005C6419">
      <w:pPr>
        <w:pStyle w:val="ListParagraph"/>
        <w:numPr>
          <w:ilvl w:val="0"/>
          <w:numId w:val="6"/>
        </w:numPr>
        <w:tabs>
          <w:tab w:val="left" w:pos="1287"/>
        </w:tabs>
        <w:spacing w:before="7" w:line="249" w:lineRule="auto"/>
        <w:ind w:right="218" w:firstLine="782"/>
        <w:jc w:val="both"/>
        <w:rPr>
          <w:sz w:val="28"/>
          <w:szCs w:val="28"/>
        </w:rPr>
      </w:pPr>
      <w:r w:rsidRPr="00697376">
        <w:rPr>
          <w:sz w:val="28"/>
          <w:szCs w:val="28"/>
        </w:rPr>
        <w:t>Për sipërfaqet e zëna nga impiante bonifikuese, kanale kullimi apo vaditjeje të jetë marrë, paraprakisht, miratimi nga ministria përkatëse. Në rastet  e  ndryshimit  të projekteve aplikuesi, në  përputhje me legjislacionin në fuqi, duhet të paraqesë dhe  t</w:t>
      </w:r>
      <w:r w:rsidRPr="00697376">
        <w:rPr>
          <w:sz w:val="28"/>
          <w:szCs w:val="28"/>
        </w:rPr>
        <w:t>ë ndërtojë,  me shpenzimet e  veta, ndryshimet e mundshme në veprat në fjalë, për ruajtjen e</w:t>
      </w:r>
      <w:r w:rsidRPr="00697376">
        <w:rPr>
          <w:spacing w:val="12"/>
          <w:sz w:val="28"/>
          <w:szCs w:val="28"/>
        </w:rPr>
        <w:t xml:space="preserve"> </w:t>
      </w:r>
      <w:r w:rsidRPr="00697376">
        <w:rPr>
          <w:sz w:val="28"/>
          <w:szCs w:val="28"/>
        </w:rPr>
        <w:t>funksionit.</w:t>
      </w:r>
    </w:p>
    <w:p w:rsidR="00C65DE7" w:rsidRPr="00697376" w:rsidRDefault="005C6419">
      <w:pPr>
        <w:pStyle w:val="ListParagraph"/>
        <w:numPr>
          <w:ilvl w:val="0"/>
          <w:numId w:val="7"/>
        </w:numPr>
        <w:tabs>
          <w:tab w:val="left" w:pos="1268"/>
        </w:tabs>
        <w:spacing w:before="3" w:line="252" w:lineRule="auto"/>
        <w:ind w:right="214" w:firstLine="782"/>
        <w:jc w:val="both"/>
        <w:rPr>
          <w:sz w:val="28"/>
          <w:szCs w:val="28"/>
        </w:rPr>
      </w:pPr>
      <w:r w:rsidRPr="00697376">
        <w:rPr>
          <w:sz w:val="28"/>
          <w:szCs w:val="28"/>
        </w:rPr>
        <w:t xml:space="preserve">Kërkesa për tjetërsimin, për llogari të fondit të kompensimit, të  sipërfaqeve të  përcaktuara në  këtë vendim, paraqitet nga kërkuesit pranë </w:t>
      </w:r>
      <w:r w:rsidRPr="00697376">
        <w:rPr>
          <w:sz w:val="28"/>
          <w:szCs w:val="28"/>
        </w:rPr>
        <w:t xml:space="preserve">AKKP-së, </w:t>
      </w:r>
      <w:r w:rsidRPr="00697376">
        <w:rPr>
          <w:sz w:val="28"/>
          <w:szCs w:val="28"/>
        </w:rPr>
        <w:t xml:space="preserve">me postë rekomande.  Krahas kërkesës, sipas formularit tip, </w:t>
      </w:r>
      <w:r w:rsidR="00697376">
        <w:rPr>
          <w:rFonts w:ascii="Verdana" w:hAnsi="Verdana"/>
          <w:color w:val="000000"/>
          <w:sz w:val="17"/>
          <w:szCs w:val="17"/>
        </w:rPr>
        <w:t>të miratuar nga Ministri i Drejtësisë, me propozimin e Drejtorit të Përgjithshëm të AKKP-së</w:t>
      </w:r>
      <w:r w:rsidRPr="00697376">
        <w:rPr>
          <w:sz w:val="28"/>
          <w:szCs w:val="28"/>
        </w:rPr>
        <w:t>, kërkuesit duhet të paraqesin edhe dokumentet e</w:t>
      </w:r>
      <w:r w:rsidRPr="00697376">
        <w:rPr>
          <w:spacing w:val="25"/>
          <w:sz w:val="28"/>
          <w:szCs w:val="28"/>
        </w:rPr>
        <w:t xml:space="preserve"> </w:t>
      </w:r>
      <w:r w:rsidRPr="00697376">
        <w:rPr>
          <w:sz w:val="28"/>
          <w:szCs w:val="28"/>
        </w:rPr>
        <w:t>mëposhtme:</w:t>
      </w:r>
    </w:p>
    <w:p w:rsidR="00C65DE7" w:rsidRPr="00697376" w:rsidRDefault="005C6419">
      <w:pPr>
        <w:pStyle w:val="ListParagraph"/>
        <w:numPr>
          <w:ilvl w:val="0"/>
          <w:numId w:val="4"/>
        </w:numPr>
        <w:tabs>
          <w:tab w:val="left" w:pos="1224"/>
        </w:tabs>
        <w:spacing w:line="252" w:lineRule="auto"/>
        <w:ind w:right="215" w:firstLine="782"/>
        <w:jc w:val="both"/>
        <w:rPr>
          <w:sz w:val="28"/>
          <w:szCs w:val="28"/>
        </w:rPr>
      </w:pPr>
      <w:r w:rsidRPr="00697376">
        <w:rPr>
          <w:sz w:val="28"/>
          <w:szCs w:val="28"/>
        </w:rPr>
        <w:t xml:space="preserve">Dokumentin e lëshuar nga </w:t>
      </w:r>
      <w:r w:rsidR="00A30410">
        <w:rPr>
          <w:rFonts w:ascii="Verdana" w:hAnsi="Verdana"/>
          <w:color w:val="000000"/>
          <w:sz w:val="17"/>
          <w:szCs w:val="17"/>
        </w:rPr>
        <w:t>zyra vendore e regjistrimit të pasurive të paluajtshme</w:t>
      </w:r>
      <w:r w:rsidRPr="00697376">
        <w:rPr>
          <w:sz w:val="28"/>
          <w:szCs w:val="28"/>
        </w:rPr>
        <w:t xml:space="preserve">, që vërteton pronësinë e  kërkuesit </w:t>
      </w:r>
      <w:r w:rsidRPr="00697376">
        <w:rPr>
          <w:sz w:val="28"/>
          <w:szCs w:val="28"/>
        </w:rPr>
        <w:t xml:space="preserve"> mbi  pasuritë  e paluajtshme, të cilat ndodhen brenda apo rrethojnë ose lidhen nga sipërfaqja, që kërkohet të tjetërsohet, sipas kushteve të përcaktuara në pikën 1 të këtij vendimi, si dhe, sipas rastit, lejen e ndërtimit, dhënë nga organi përgjegjës</w:t>
      </w:r>
      <w:r w:rsidRPr="00697376">
        <w:rPr>
          <w:spacing w:val="10"/>
          <w:sz w:val="28"/>
          <w:szCs w:val="28"/>
        </w:rPr>
        <w:t xml:space="preserve"> </w:t>
      </w:r>
      <w:r w:rsidRPr="00697376">
        <w:rPr>
          <w:sz w:val="28"/>
          <w:szCs w:val="28"/>
        </w:rPr>
        <w:t>në</w:t>
      </w:r>
      <w:r w:rsidRPr="00697376">
        <w:rPr>
          <w:spacing w:val="10"/>
          <w:sz w:val="28"/>
          <w:szCs w:val="28"/>
        </w:rPr>
        <w:t xml:space="preserve"> </w:t>
      </w:r>
      <w:r w:rsidRPr="00697376">
        <w:rPr>
          <w:sz w:val="28"/>
          <w:szCs w:val="28"/>
        </w:rPr>
        <w:t>p</w:t>
      </w:r>
      <w:r w:rsidRPr="00697376">
        <w:rPr>
          <w:sz w:val="28"/>
          <w:szCs w:val="28"/>
        </w:rPr>
        <w:t>eriudhën,</w:t>
      </w:r>
      <w:r w:rsidRPr="00697376">
        <w:rPr>
          <w:spacing w:val="10"/>
          <w:sz w:val="28"/>
          <w:szCs w:val="28"/>
        </w:rPr>
        <w:t xml:space="preserve"> </w:t>
      </w:r>
      <w:r w:rsidRPr="00697376">
        <w:rPr>
          <w:sz w:val="28"/>
          <w:szCs w:val="28"/>
        </w:rPr>
        <w:t>kur</w:t>
      </w:r>
      <w:r w:rsidRPr="00697376">
        <w:rPr>
          <w:spacing w:val="10"/>
          <w:sz w:val="28"/>
          <w:szCs w:val="28"/>
        </w:rPr>
        <w:t xml:space="preserve"> </w:t>
      </w:r>
      <w:r w:rsidRPr="00697376">
        <w:rPr>
          <w:sz w:val="28"/>
          <w:szCs w:val="28"/>
        </w:rPr>
        <w:t>është</w:t>
      </w:r>
      <w:r w:rsidRPr="00697376">
        <w:rPr>
          <w:spacing w:val="10"/>
          <w:sz w:val="28"/>
          <w:szCs w:val="28"/>
        </w:rPr>
        <w:t xml:space="preserve"> </w:t>
      </w:r>
      <w:r w:rsidRPr="00697376">
        <w:rPr>
          <w:sz w:val="28"/>
          <w:szCs w:val="28"/>
        </w:rPr>
        <w:t>bërë</w:t>
      </w:r>
      <w:r w:rsidRPr="00697376">
        <w:rPr>
          <w:spacing w:val="10"/>
          <w:sz w:val="28"/>
          <w:szCs w:val="28"/>
        </w:rPr>
        <w:t xml:space="preserve"> </w:t>
      </w:r>
      <w:r w:rsidRPr="00697376">
        <w:rPr>
          <w:sz w:val="28"/>
          <w:szCs w:val="28"/>
        </w:rPr>
        <w:t>ndërtimi apo</w:t>
      </w:r>
      <w:r w:rsidRPr="00697376">
        <w:rPr>
          <w:spacing w:val="10"/>
          <w:sz w:val="28"/>
          <w:szCs w:val="28"/>
        </w:rPr>
        <w:t xml:space="preserve"> </w:t>
      </w:r>
      <w:r w:rsidRPr="00697376">
        <w:rPr>
          <w:sz w:val="28"/>
          <w:szCs w:val="28"/>
        </w:rPr>
        <w:t>studimin</w:t>
      </w:r>
      <w:r w:rsidRPr="00697376">
        <w:rPr>
          <w:spacing w:val="10"/>
          <w:sz w:val="28"/>
          <w:szCs w:val="28"/>
        </w:rPr>
        <w:t xml:space="preserve"> </w:t>
      </w:r>
      <w:r w:rsidRPr="00697376">
        <w:rPr>
          <w:sz w:val="28"/>
          <w:szCs w:val="28"/>
        </w:rPr>
        <w:t>urbanistik,</w:t>
      </w:r>
      <w:r w:rsidRPr="00697376">
        <w:rPr>
          <w:spacing w:val="10"/>
          <w:sz w:val="28"/>
          <w:szCs w:val="28"/>
        </w:rPr>
        <w:t xml:space="preserve"> </w:t>
      </w:r>
      <w:r w:rsidRPr="00697376">
        <w:rPr>
          <w:sz w:val="28"/>
          <w:szCs w:val="28"/>
        </w:rPr>
        <w:t>të</w:t>
      </w:r>
      <w:r w:rsidRPr="00697376">
        <w:rPr>
          <w:spacing w:val="10"/>
          <w:sz w:val="28"/>
          <w:szCs w:val="28"/>
        </w:rPr>
        <w:t xml:space="preserve"> </w:t>
      </w:r>
      <w:r w:rsidRPr="00697376">
        <w:rPr>
          <w:sz w:val="28"/>
          <w:szCs w:val="28"/>
        </w:rPr>
        <w:t>miratuar.</w:t>
      </w:r>
    </w:p>
    <w:p w:rsidR="00C65DE7" w:rsidRPr="00697376" w:rsidRDefault="005C6419">
      <w:pPr>
        <w:pStyle w:val="ListParagraph"/>
        <w:numPr>
          <w:ilvl w:val="0"/>
          <w:numId w:val="4"/>
        </w:numPr>
        <w:tabs>
          <w:tab w:val="left" w:pos="1172"/>
        </w:tabs>
        <w:spacing w:line="252" w:lineRule="auto"/>
        <w:ind w:right="219" w:firstLine="720"/>
        <w:jc w:val="both"/>
        <w:rPr>
          <w:sz w:val="28"/>
          <w:szCs w:val="28"/>
        </w:rPr>
      </w:pPr>
      <w:r w:rsidRPr="00697376">
        <w:rPr>
          <w:sz w:val="28"/>
          <w:szCs w:val="28"/>
        </w:rPr>
        <w:t xml:space="preserve">Dokumentin e lëshuar nga </w:t>
      </w:r>
      <w:r w:rsidR="00A30410">
        <w:rPr>
          <w:rFonts w:ascii="Verdana" w:hAnsi="Verdana"/>
          <w:color w:val="000000"/>
          <w:sz w:val="17"/>
          <w:szCs w:val="17"/>
        </w:rPr>
        <w:t>zyra vendore e regjistrimit të pasurive të paluajtshme</w:t>
      </w:r>
      <w:r w:rsidRPr="00697376">
        <w:rPr>
          <w:sz w:val="28"/>
          <w:szCs w:val="28"/>
        </w:rPr>
        <w:t>, që vërteton pronësinë e shtetit mbi pasuritë e paluajtshme, që kërkohen të tjetërsohen, sipas kushteve të përcaktuara në pikën 1 të këtij vendimi,  si  dhe  regjistrimin  përkatës kadastral të kësaj sipërfaqeje pranë zyrav</w:t>
      </w:r>
      <w:r w:rsidRPr="00697376">
        <w:rPr>
          <w:sz w:val="28"/>
          <w:szCs w:val="28"/>
        </w:rPr>
        <w:t>e të administrimit dhe të mbrojtjes së tokës, në këshillin e qarkut.</w:t>
      </w:r>
    </w:p>
    <w:p w:rsidR="00C65DE7" w:rsidRPr="00697376" w:rsidRDefault="005C6419">
      <w:pPr>
        <w:pStyle w:val="ListParagraph"/>
        <w:numPr>
          <w:ilvl w:val="0"/>
          <w:numId w:val="4"/>
        </w:numPr>
        <w:tabs>
          <w:tab w:val="left" w:pos="1287"/>
        </w:tabs>
        <w:spacing w:line="234" w:lineRule="exact"/>
        <w:ind w:left="1286" w:hanging="288"/>
        <w:jc w:val="left"/>
        <w:rPr>
          <w:sz w:val="28"/>
          <w:szCs w:val="28"/>
        </w:rPr>
      </w:pPr>
      <w:r w:rsidRPr="00697376">
        <w:rPr>
          <w:sz w:val="28"/>
          <w:szCs w:val="28"/>
        </w:rPr>
        <w:t>Planvendosjen</w:t>
      </w:r>
      <w:r w:rsidRPr="00697376">
        <w:rPr>
          <w:spacing w:val="10"/>
          <w:sz w:val="28"/>
          <w:szCs w:val="28"/>
        </w:rPr>
        <w:t xml:space="preserve"> </w:t>
      </w:r>
      <w:r w:rsidRPr="00697376">
        <w:rPr>
          <w:sz w:val="28"/>
          <w:szCs w:val="28"/>
        </w:rPr>
        <w:t>e</w:t>
      </w:r>
      <w:r w:rsidRPr="00697376">
        <w:rPr>
          <w:spacing w:val="10"/>
          <w:sz w:val="28"/>
          <w:szCs w:val="28"/>
        </w:rPr>
        <w:t xml:space="preserve"> </w:t>
      </w:r>
      <w:r w:rsidRPr="00697376">
        <w:rPr>
          <w:sz w:val="28"/>
          <w:szCs w:val="28"/>
        </w:rPr>
        <w:t>sipërfaqjes</w:t>
      </w:r>
      <w:r w:rsidRPr="00697376">
        <w:rPr>
          <w:spacing w:val="10"/>
          <w:sz w:val="28"/>
          <w:szCs w:val="28"/>
        </w:rPr>
        <w:t xml:space="preserve"> </w:t>
      </w:r>
      <w:r w:rsidRPr="00697376">
        <w:rPr>
          <w:sz w:val="28"/>
          <w:szCs w:val="28"/>
        </w:rPr>
        <w:t>së</w:t>
      </w:r>
      <w:r w:rsidRPr="00697376">
        <w:rPr>
          <w:spacing w:val="10"/>
          <w:sz w:val="28"/>
          <w:szCs w:val="28"/>
        </w:rPr>
        <w:t xml:space="preserve"> </w:t>
      </w:r>
      <w:r w:rsidRPr="00697376">
        <w:rPr>
          <w:sz w:val="28"/>
          <w:szCs w:val="28"/>
        </w:rPr>
        <w:t>kërkuar</w:t>
      </w:r>
      <w:r w:rsidRPr="00697376">
        <w:rPr>
          <w:spacing w:val="11"/>
          <w:sz w:val="28"/>
          <w:szCs w:val="28"/>
        </w:rPr>
        <w:t xml:space="preserve"> </w:t>
      </w:r>
      <w:r w:rsidRPr="00697376">
        <w:rPr>
          <w:sz w:val="28"/>
          <w:szCs w:val="28"/>
        </w:rPr>
        <w:t>për</w:t>
      </w:r>
      <w:r w:rsidRPr="00697376">
        <w:rPr>
          <w:spacing w:val="10"/>
          <w:sz w:val="28"/>
          <w:szCs w:val="28"/>
        </w:rPr>
        <w:t xml:space="preserve"> </w:t>
      </w:r>
      <w:r w:rsidRPr="00697376">
        <w:rPr>
          <w:spacing w:val="-7"/>
          <w:sz w:val="28"/>
          <w:szCs w:val="28"/>
        </w:rPr>
        <w:t>t</w:t>
      </w:r>
      <w:r w:rsidRPr="00697376">
        <w:rPr>
          <w:spacing w:val="-7"/>
          <w:sz w:val="28"/>
          <w:szCs w:val="28"/>
        </w:rPr>
        <w:t>’</w:t>
      </w:r>
      <w:r w:rsidRPr="00697376">
        <w:rPr>
          <w:spacing w:val="-7"/>
          <w:sz w:val="28"/>
          <w:szCs w:val="28"/>
        </w:rPr>
        <w:t>u</w:t>
      </w:r>
      <w:r w:rsidRPr="00697376">
        <w:rPr>
          <w:spacing w:val="10"/>
          <w:sz w:val="28"/>
          <w:szCs w:val="28"/>
        </w:rPr>
        <w:t xml:space="preserve"> </w:t>
      </w:r>
      <w:r w:rsidRPr="00697376">
        <w:rPr>
          <w:sz w:val="28"/>
          <w:szCs w:val="28"/>
        </w:rPr>
        <w:t>tjetërsuar,</w:t>
      </w:r>
      <w:r w:rsidRPr="00697376">
        <w:rPr>
          <w:spacing w:val="10"/>
          <w:sz w:val="28"/>
          <w:szCs w:val="28"/>
        </w:rPr>
        <w:t xml:space="preserve"> </w:t>
      </w:r>
      <w:r w:rsidRPr="00697376">
        <w:rPr>
          <w:sz w:val="28"/>
          <w:szCs w:val="28"/>
        </w:rPr>
        <w:t>të</w:t>
      </w:r>
      <w:r w:rsidRPr="00697376">
        <w:rPr>
          <w:spacing w:val="10"/>
          <w:sz w:val="28"/>
          <w:szCs w:val="28"/>
        </w:rPr>
        <w:t xml:space="preserve"> </w:t>
      </w:r>
      <w:r w:rsidRPr="00697376">
        <w:rPr>
          <w:sz w:val="28"/>
          <w:szCs w:val="28"/>
        </w:rPr>
        <w:t>lëshuar</w:t>
      </w:r>
      <w:r w:rsidRPr="00697376">
        <w:rPr>
          <w:spacing w:val="10"/>
          <w:sz w:val="28"/>
          <w:szCs w:val="28"/>
        </w:rPr>
        <w:t xml:space="preserve"> </w:t>
      </w:r>
      <w:r w:rsidRPr="00697376">
        <w:rPr>
          <w:sz w:val="28"/>
          <w:szCs w:val="28"/>
        </w:rPr>
        <w:t>nga</w:t>
      </w:r>
      <w:r w:rsidRPr="00697376">
        <w:rPr>
          <w:spacing w:val="10"/>
          <w:sz w:val="28"/>
          <w:szCs w:val="28"/>
        </w:rPr>
        <w:t xml:space="preserve"> </w:t>
      </w:r>
      <w:r w:rsidR="00A30410">
        <w:rPr>
          <w:rFonts w:ascii="Verdana" w:hAnsi="Verdana"/>
          <w:color w:val="000000"/>
          <w:sz w:val="17"/>
          <w:szCs w:val="17"/>
        </w:rPr>
        <w:t>zyra vendore e regjistrimit të pasurive të paluajtshme</w:t>
      </w:r>
      <w:r w:rsidRPr="00697376">
        <w:rPr>
          <w:sz w:val="28"/>
          <w:szCs w:val="28"/>
        </w:rPr>
        <w:t>.</w:t>
      </w:r>
    </w:p>
    <w:p w:rsidR="00C65DE7" w:rsidRPr="00697376" w:rsidRDefault="005C6419">
      <w:pPr>
        <w:pStyle w:val="ListParagraph"/>
        <w:numPr>
          <w:ilvl w:val="0"/>
          <w:numId w:val="7"/>
        </w:numPr>
        <w:tabs>
          <w:tab w:val="left" w:pos="1177"/>
        </w:tabs>
        <w:spacing w:before="2"/>
        <w:ind w:left="1176" w:hanging="240"/>
        <w:jc w:val="left"/>
        <w:rPr>
          <w:sz w:val="28"/>
          <w:szCs w:val="28"/>
        </w:rPr>
      </w:pPr>
      <w:r w:rsidRPr="00697376">
        <w:rPr>
          <w:sz w:val="28"/>
          <w:szCs w:val="28"/>
        </w:rPr>
        <w:t>Shqyrtimi</w:t>
      </w:r>
      <w:r w:rsidRPr="00697376">
        <w:rPr>
          <w:spacing w:val="8"/>
          <w:sz w:val="28"/>
          <w:szCs w:val="28"/>
        </w:rPr>
        <w:t xml:space="preserve"> </w:t>
      </w:r>
      <w:r w:rsidRPr="00697376">
        <w:rPr>
          <w:sz w:val="28"/>
          <w:szCs w:val="28"/>
        </w:rPr>
        <w:t>i</w:t>
      </w:r>
      <w:r w:rsidRPr="00697376">
        <w:rPr>
          <w:spacing w:val="8"/>
          <w:sz w:val="28"/>
          <w:szCs w:val="28"/>
        </w:rPr>
        <w:t xml:space="preserve"> </w:t>
      </w:r>
      <w:r w:rsidRPr="00697376">
        <w:rPr>
          <w:sz w:val="28"/>
          <w:szCs w:val="28"/>
        </w:rPr>
        <w:t>kërkesës</w:t>
      </w:r>
      <w:r w:rsidRPr="00697376">
        <w:rPr>
          <w:spacing w:val="10"/>
          <w:sz w:val="28"/>
          <w:szCs w:val="28"/>
        </w:rPr>
        <w:t xml:space="preserve"> </w:t>
      </w:r>
      <w:r w:rsidRPr="00697376">
        <w:rPr>
          <w:sz w:val="28"/>
          <w:szCs w:val="28"/>
        </w:rPr>
        <w:t>dhe</w:t>
      </w:r>
      <w:r w:rsidRPr="00697376">
        <w:rPr>
          <w:spacing w:val="8"/>
          <w:sz w:val="28"/>
          <w:szCs w:val="28"/>
        </w:rPr>
        <w:t xml:space="preserve"> </w:t>
      </w:r>
      <w:r w:rsidRPr="00697376">
        <w:rPr>
          <w:sz w:val="28"/>
          <w:szCs w:val="28"/>
        </w:rPr>
        <w:t>dokumentacionit</w:t>
      </w:r>
      <w:r w:rsidRPr="00697376">
        <w:rPr>
          <w:spacing w:val="8"/>
          <w:sz w:val="28"/>
          <w:szCs w:val="28"/>
        </w:rPr>
        <w:t xml:space="preserve"> </w:t>
      </w:r>
      <w:r w:rsidRPr="00697376">
        <w:rPr>
          <w:sz w:val="28"/>
          <w:szCs w:val="28"/>
        </w:rPr>
        <w:t>nga</w:t>
      </w:r>
      <w:r w:rsidRPr="00697376">
        <w:rPr>
          <w:spacing w:val="8"/>
          <w:sz w:val="28"/>
          <w:szCs w:val="28"/>
        </w:rPr>
        <w:t xml:space="preserve"> </w:t>
      </w:r>
      <w:r w:rsidRPr="00697376">
        <w:rPr>
          <w:spacing w:val="-3"/>
          <w:sz w:val="28"/>
          <w:szCs w:val="28"/>
        </w:rPr>
        <w:t>AKKP-ja</w:t>
      </w:r>
      <w:r w:rsidRPr="00697376">
        <w:rPr>
          <w:spacing w:val="8"/>
          <w:sz w:val="28"/>
          <w:szCs w:val="28"/>
        </w:rPr>
        <w:t xml:space="preserve"> </w:t>
      </w:r>
      <w:r w:rsidRPr="00697376">
        <w:rPr>
          <w:sz w:val="28"/>
          <w:szCs w:val="28"/>
        </w:rPr>
        <w:t>kryhet</w:t>
      </w:r>
      <w:r w:rsidRPr="00697376">
        <w:rPr>
          <w:spacing w:val="10"/>
          <w:sz w:val="28"/>
          <w:szCs w:val="28"/>
        </w:rPr>
        <w:t xml:space="preserve"> </w:t>
      </w:r>
      <w:r w:rsidRPr="00697376">
        <w:rPr>
          <w:sz w:val="28"/>
          <w:szCs w:val="28"/>
        </w:rPr>
        <w:t>sipas</w:t>
      </w:r>
      <w:r w:rsidRPr="00697376">
        <w:rPr>
          <w:spacing w:val="8"/>
          <w:sz w:val="28"/>
          <w:szCs w:val="28"/>
        </w:rPr>
        <w:t xml:space="preserve"> </w:t>
      </w:r>
      <w:r w:rsidRPr="00697376">
        <w:rPr>
          <w:sz w:val="28"/>
          <w:szCs w:val="28"/>
        </w:rPr>
        <w:t>kësaj</w:t>
      </w:r>
      <w:r w:rsidRPr="00697376">
        <w:rPr>
          <w:spacing w:val="10"/>
          <w:sz w:val="28"/>
          <w:szCs w:val="28"/>
        </w:rPr>
        <w:t xml:space="preserve"> </w:t>
      </w:r>
      <w:r w:rsidRPr="00697376">
        <w:rPr>
          <w:sz w:val="28"/>
          <w:szCs w:val="28"/>
        </w:rPr>
        <w:t>procedure:</w:t>
      </w:r>
    </w:p>
    <w:p w:rsidR="00C65DE7" w:rsidRPr="00697376" w:rsidRDefault="00A30410">
      <w:pPr>
        <w:pStyle w:val="ListParagraph"/>
        <w:numPr>
          <w:ilvl w:val="0"/>
          <w:numId w:val="3"/>
        </w:numPr>
        <w:tabs>
          <w:tab w:val="left" w:pos="1162"/>
        </w:tabs>
        <w:spacing w:before="8" w:line="252" w:lineRule="auto"/>
        <w:ind w:right="215" w:firstLine="720"/>
        <w:jc w:val="both"/>
        <w:rPr>
          <w:sz w:val="28"/>
          <w:szCs w:val="28"/>
        </w:rPr>
      </w:pPr>
      <w:r>
        <w:rPr>
          <w:rFonts w:ascii="Verdana" w:hAnsi="Verdana"/>
          <w:color w:val="000000"/>
          <w:sz w:val="17"/>
          <w:szCs w:val="17"/>
        </w:rPr>
        <w:t>AKKP-ja, brenda 30 ditëve, por jo më vonë se 3 (tre) muaj nga data e paraqitjes së kërkesës e të dokumentacionit nga kërkuesi, kryen verifikimin e hollësishëm dhe konfirmon faktin, nëse kërkesa dhe dokumentacioni shoqërues përmbushin kushtet e përcaktuara në pikën 1 të këtij vendimi. Verifikimi i kushteve bëhet nëpërmjet inspektimit në terren nga punonjësit e AKKP-së. Gjithashtu, AKKP-ja i drejtohet organeve, që kanë lëshuar dokumentet me kërkesën për konfirmimin e vërtetësisë së tyre. Korrespondenca bëhet pjesë e dosjes. AKKP-ja ka detyrë të kryejë saktësimin e kufijve të sipërfaqes, që kërkohet të tjetërsohet, duke kryer matje në terren, kur rezulton se dokumentacioni tekniko-ligjor, i paraqitur nga kërkuesi nuk përmban kufij ose dokumentacioni teknik nuk është i plotë. Shpenzimet e verifikimit dhe të matjes në terren parapaguhen nga kërkuesi, sipas tarifës së miratuar nga Ministri i Drejtësisë, me propozimin e Drejtorit të Përgjithshëm të Agjencisë së Kthimit dhe Kompensimit të Pronave. Në përfundim të shqyrtimit sipas afateve të mësipërme, AKKP-ja ia përcjell Ministrisë së Drejtësisë dosjen e plotë së bashku me relacionin teknik, të shoqëruar me inventarin e dokumenteve.</w:t>
      </w:r>
    </w:p>
    <w:p w:rsidR="00C65DE7" w:rsidRPr="00697376" w:rsidRDefault="005C6419">
      <w:pPr>
        <w:pStyle w:val="ListParagraph"/>
        <w:numPr>
          <w:ilvl w:val="0"/>
          <w:numId w:val="3"/>
        </w:numPr>
        <w:tabs>
          <w:tab w:val="left" w:pos="1234"/>
        </w:tabs>
        <w:spacing w:line="249" w:lineRule="auto"/>
        <w:ind w:right="206" w:firstLine="782"/>
        <w:jc w:val="both"/>
        <w:rPr>
          <w:sz w:val="28"/>
          <w:szCs w:val="28"/>
        </w:rPr>
      </w:pPr>
      <w:r w:rsidRPr="00697376">
        <w:rPr>
          <w:sz w:val="28"/>
          <w:szCs w:val="28"/>
        </w:rPr>
        <w:t>Zyra e AKKP-së në qark, brenda 30 ditëve nga data e marrjes në dorëzim të dokumentacionit, kryen verifikimin e hollësishëm dhe konfirmon faktin, nëse kërkesa dhe dokumentacioni shoqërues  përmbushin kushtet e përcaktuara në pikën 1 të këtij vendimi. Verifi</w:t>
      </w:r>
      <w:r w:rsidRPr="00697376">
        <w:rPr>
          <w:sz w:val="28"/>
          <w:szCs w:val="28"/>
        </w:rPr>
        <w:t xml:space="preserve">kimi i kushteve bëhet nëpërmjet inspektimit në terren nga </w:t>
      </w:r>
      <w:r w:rsidRPr="00697376">
        <w:rPr>
          <w:sz w:val="28"/>
          <w:szCs w:val="28"/>
        </w:rPr>
        <w:lastRenderedPageBreak/>
        <w:t>punonjësit e zyrës së AKKP-së në qark. Gjithashtu, zyra e AKKP-së në qark i drejtohet organeve, që kanë lëshuar dokumentet me kërkesën për konfirmimin e vërtetësisë së tyre. Korrespondenca bëhet pje</w:t>
      </w:r>
      <w:r w:rsidRPr="00697376">
        <w:rPr>
          <w:sz w:val="28"/>
          <w:szCs w:val="28"/>
        </w:rPr>
        <w:t>së e dosjes. Zyra e AKKP-së në qark ka detyrë të kryejë saktësimin e kufijve të sipërfaqes, që kërkohet të tjetërsohet, duke kryer matje në terren, kur rezulton  se  dokumentacioni  teknik ligjor, i paraqitur nga kërkuesi nuk përmban kufij ose dokumentacio</w:t>
      </w:r>
      <w:r w:rsidRPr="00697376">
        <w:rPr>
          <w:sz w:val="28"/>
          <w:szCs w:val="28"/>
        </w:rPr>
        <w:t>ni teknik nuk është i plotë. Shpenzimet e verifikimit dhe të matjes në terren parapaguhen nga kërkuesi sipas tarifës së miratuar nga  Ministri  i  Drejtësisë, me propozimin e drejtorit të përgjithshëm të Agjencisë së Kthimit dhe  Kompensimit të Pronave.  N</w:t>
      </w:r>
      <w:r w:rsidRPr="00697376">
        <w:rPr>
          <w:sz w:val="28"/>
          <w:szCs w:val="28"/>
        </w:rPr>
        <w:t>ë përfundim të shqyrtimit sipas afateve të mësipërme, zyra e AKKP-së në qark ka detyrimin ta përcjellë dosjen,</w:t>
      </w:r>
      <w:r w:rsidRPr="00697376">
        <w:rPr>
          <w:spacing w:val="10"/>
          <w:sz w:val="28"/>
          <w:szCs w:val="28"/>
        </w:rPr>
        <w:t xml:space="preserve"> </w:t>
      </w:r>
      <w:r w:rsidRPr="00697376">
        <w:rPr>
          <w:sz w:val="28"/>
          <w:szCs w:val="28"/>
        </w:rPr>
        <w:t>së</w:t>
      </w:r>
      <w:r w:rsidRPr="00697376">
        <w:rPr>
          <w:spacing w:val="10"/>
          <w:sz w:val="28"/>
          <w:szCs w:val="28"/>
        </w:rPr>
        <w:t xml:space="preserve"> </w:t>
      </w:r>
      <w:r w:rsidRPr="00697376">
        <w:rPr>
          <w:sz w:val="28"/>
          <w:szCs w:val="28"/>
        </w:rPr>
        <w:t>bashku</w:t>
      </w:r>
      <w:r w:rsidRPr="00697376">
        <w:rPr>
          <w:spacing w:val="10"/>
          <w:sz w:val="28"/>
          <w:szCs w:val="28"/>
        </w:rPr>
        <w:t xml:space="preserve"> </w:t>
      </w:r>
      <w:r w:rsidRPr="00697376">
        <w:rPr>
          <w:sz w:val="28"/>
          <w:szCs w:val="28"/>
        </w:rPr>
        <w:t>me</w:t>
      </w:r>
      <w:r w:rsidRPr="00697376">
        <w:rPr>
          <w:spacing w:val="10"/>
          <w:sz w:val="28"/>
          <w:szCs w:val="28"/>
        </w:rPr>
        <w:t xml:space="preserve"> </w:t>
      </w:r>
      <w:r w:rsidRPr="00697376">
        <w:rPr>
          <w:sz w:val="28"/>
          <w:szCs w:val="28"/>
        </w:rPr>
        <w:t>relacionin</w:t>
      </w:r>
      <w:r w:rsidRPr="00697376">
        <w:rPr>
          <w:spacing w:val="10"/>
          <w:sz w:val="28"/>
          <w:szCs w:val="28"/>
        </w:rPr>
        <w:t xml:space="preserve"> </w:t>
      </w:r>
      <w:r w:rsidRPr="00697376">
        <w:rPr>
          <w:sz w:val="28"/>
          <w:szCs w:val="28"/>
        </w:rPr>
        <w:t>teknik,</w:t>
      </w:r>
      <w:r w:rsidRPr="00697376">
        <w:rPr>
          <w:spacing w:val="10"/>
          <w:sz w:val="28"/>
          <w:szCs w:val="28"/>
        </w:rPr>
        <w:t xml:space="preserve"> </w:t>
      </w:r>
      <w:r w:rsidRPr="00697376">
        <w:rPr>
          <w:sz w:val="28"/>
          <w:szCs w:val="28"/>
        </w:rPr>
        <w:t>të</w:t>
      </w:r>
      <w:r w:rsidRPr="00697376">
        <w:rPr>
          <w:spacing w:val="10"/>
          <w:sz w:val="28"/>
          <w:szCs w:val="28"/>
        </w:rPr>
        <w:t xml:space="preserve"> </w:t>
      </w:r>
      <w:r w:rsidRPr="00697376">
        <w:rPr>
          <w:spacing w:val="-3"/>
          <w:sz w:val="28"/>
          <w:szCs w:val="28"/>
        </w:rPr>
        <w:t>shoqëruar</w:t>
      </w:r>
      <w:r w:rsidRPr="00697376">
        <w:rPr>
          <w:spacing w:val="10"/>
          <w:sz w:val="28"/>
          <w:szCs w:val="28"/>
        </w:rPr>
        <w:t xml:space="preserve"> </w:t>
      </w:r>
      <w:r w:rsidRPr="00697376">
        <w:rPr>
          <w:sz w:val="28"/>
          <w:szCs w:val="28"/>
        </w:rPr>
        <w:t>me</w:t>
      </w:r>
      <w:r w:rsidRPr="00697376">
        <w:rPr>
          <w:spacing w:val="10"/>
          <w:sz w:val="28"/>
          <w:szCs w:val="28"/>
        </w:rPr>
        <w:t xml:space="preserve"> </w:t>
      </w:r>
      <w:r w:rsidRPr="00697376">
        <w:rPr>
          <w:sz w:val="28"/>
          <w:szCs w:val="28"/>
        </w:rPr>
        <w:t>inventarin</w:t>
      </w:r>
      <w:r w:rsidRPr="00697376">
        <w:rPr>
          <w:spacing w:val="10"/>
          <w:sz w:val="28"/>
          <w:szCs w:val="28"/>
        </w:rPr>
        <w:t xml:space="preserve"> </w:t>
      </w:r>
      <w:r w:rsidRPr="00697376">
        <w:rPr>
          <w:sz w:val="28"/>
          <w:szCs w:val="28"/>
        </w:rPr>
        <w:t>e</w:t>
      </w:r>
      <w:r w:rsidRPr="00697376">
        <w:rPr>
          <w:spacing w:val="10"/>
          <w:sz w:val="28"/>
          <w:szCs w:val="28"/>
        </w:rPr>
        <w:t xml:space="preserve"> </w:t>
      </w:r>
      <w:r w:rsidRPr="00697376">
        <w:rPr>
          <w:sz w:val="28"/>
          <w:szCs w:val="28"/>
        </w:rPr>
        <w:t>dokumenteve.</w:t>
      </w:r>
    </w:p>
    <w:p w:rsidR="00C65DE7" w:rsidRPr="00697376" w:rsidRDefault="005C6419">
      <w:pPr>
        <w:pStyle w:val="ListParagraph"/>
        <w:numPr>
          <w:ilvl w:val="0"/>
          <w:numId w:val="3"/>
        </w:numPr>
        <w:tabs>
          <w:tab w:val="left" w:pos="1224"/>
        </w:tabs>
        <w:spacing w:before="4" w:line="247" w:lineRule="auto"/>
        <w:ind w:right="217" w:firstLine="782"/>
        <w:jc w:val="both"/>
        <w:rPr>
          <w:sz w:val="28"/>
          <w:szCs w:val="28"/>
        </w:rPr>
      </w:pPr>
      <w:r w:rsidRPr="00697376">
        <w:rPr>
          <w:sz w:val="28"/>
          <w:szCs w:val="28"/>
        </w:rPr>
        <w:t>Relacioni teknik përmban përshkrimin e hollësishëm për verifikimin e kr</w:t>
      </w:r>
      <w:r w:rsidRPr="00697376">
        <w:rPr>
          <w:sz w:val="28"/>
          <w:szCs w:val="28"/>
        </w:rPr>
        <w:t>yer dhe përgjigjen e specifikuar për secilin nga kushtet përkatëse, të përcaktuara në pikën 1 të këtij vendimi. Relacioni përmban, gjithashtu, të dhënat e sakta për sipërfaqen, që kërkohet të tjetërsohet,  me planvendosjen e saj për sipërfaqen  në metra ka</w:t>
      </w:r>
      <w:r w:rsidRPr="00697376">
        <w:rPr>
          <w:sz w:val="28"/>
          <w:szCs w:val="28"/>
        </w:rPr>
        <w:t xml:space="preserve">trorë dhe çmimin e përllogaritur në përputhje me shkronjën </w:t>
      </w:r>
      <w:r w:rsidRPr="00697376">
        <w:rPr>
          <w:sz w:val="28"/>
          <w:szCs w:val="28"/>
        </w:rPr>
        <w:t>“</w:t>
      </w:r>
      <w:r w:rsidRPr="00697376">
        <w:rPr>
          <w:sz w:val="28"/>
          <w:szCs w:val="28"/>
        </w:rPr>
        <w:t>b</w:t>
      </w:r>
      <w:r w:rsidRPr="00697376">
        <w:rPr>
          <w:sz w:val="28"/>
          <w:szCs w:val="28"/>
        </w:rPr>
        <w:t xml:space="preserve">” </w:t>
      </w:r>
      <w:r w:rsidRPr="00697376">
        <w:rPr>
          <w:sz w:val="28"/>
          <w:szCs w:val="28"/>
        </w:rPr>
        <w:t>të pikës 1 të këtij vendimi. Relacioni teknik mbyllet me përfundimet e paraqitura për përmbushjen ose jo të kritereve të përcaktuara në pikën</w:t>
      </w:r>
      <w:r w:rsidRPr="00697376">
        <w:rPr>
          <w:spacing w:val="8"/>
          <w:sz w:val="28"/>
          <w:szCs w:val="28"/>
        </w:rPr>
        <w:t xml:space="preserve"> </w:t>
      </w:r>
      <w:r w:rsidRPr="00697376">
        <w:rPr>
          <w:sz w:val="28"/>
          <w:szCs w:val="28"/>
        </w:rPr>
        <w:t>1</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z w:val="28"/>
          <w:szCs w:val="28"/>
        </w:rPr>
        <w:t>këtij</w:t>
      </w:r>
      <w:r w:rsidRPr="00697376">
        <w:rPr>
          <w:spacing w:val="10"/>
          <w:sz w:val="28"/>
          <w:szCs w:val="28"/>
        </w:rPr>
        <w:t xml:space="preserve"> </w:t>
      </w:r>
      <w:r w:rsidRPr="00697376">
        <w:rPr>
          <w:sz w:val="28"/>
          <w:szCs w:val="28"/>
        </w:rPr>
        <w:t>vendimi,</w:t>
      </w:r>
      <w:r w:rsidRPr="00697376">
        <w:rPr>
          <w:spacing w:val="8"/>
          <w:sz w:val="28"/>
          <w:szCs w:val="28"/>
        </w:rPr>
        <w:t xml:space="preserve"> </w:t>
      </w:r>
      <w:r w:rsidRPr="00697376">
        <w:rPr>
          <w:sz w:val="28"/>
          <w:szCs w:val="28"/>
        </w:rPr>
        <w:t>nëpërmjet</w:t>
      </w:r>
      <w:r w:rsidRPr="00697376">
        <w:rPr>
          <w:spacing w:val="8"/>
          <w:sz w:val="28"/>
          <w:szCs w:val="28"/>
        </w:rPr>
        <w:t xml:space="preserve"> </w:t>
      </w:r>
      <w:r w:rsidRPr="00697376">
        <w:rPr>
          <w:sz w:val="28"/>
          <w:szCs w:val="28"/>
        </w:rPr>
        <w:t>motivimit</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z w:val="28"/>
          <w:szCs w:val="28"/>
        </w:rPr>
        <w:t>veçantë</w:t>
      </w:r>
      <w:r w:rsidRPr="00697376">
        <w:rPr>
          <w:spacing w:val="-10"/>
          <w:sz w:val="28"/>
          <w:szCs w:val="28"/>
        </w:rPr>
        <w:t xml:space="preserve"> </w:t>
      </w:r>
      <w:r w:rsidRPr="00697376">
        <w:rPr>
          <w:sz w:val="28"/>
          <w:szCs w:val="28"/>
        </w:rPr>
        <w:t>të</w:t>
      </w:r>
      <w:r w:rsidRPr="00697376">
        <w:rPr>
          <w:spacing w:val="8"/>
          <w:sz w:val="28"/>
          <w:szCs w:val="28"/>
        </w:rPr>
        <w:t xml:space="preserve"> </w:t>
      </w:r>
      <w:r w:rsidRPr="00697376">
        <w:rPr>
          <w:sz w:val="28"/>
          <w:szCs w:val="28"/>
        </w:rPr>
        <w:t>secilit</w:t>
      </w:r>
      <w:r w:rsidRPr="00697376">
        <w:rPr>
          <w:spacing w:val="8"/>
          <w:sz w:val="28"/>
          <w:szCs w:val="28"/>
        </w:rPr>
        <w:t xml:space="preserve"> </w:t>
      </w:r>
      <w:r w:rsidRPr="00697376">
        <w:rPr>
          <w:sz w:val="28"/>
          <w:szCs w:val="28"/>
        </w:rPr>
        <w:t>prej</w:t>
      </w:r>
      <w:r w:rsidRPr="00697376">
        <w:rPr>
          <w:spacing w:val="8"/>
          <w:sz w:val="28"/>
          <w:szCs w:val="28"/>
        </w:rPr>
        <w:t xml:space="preserve"> </w:t>
      </w:r>
      <w:r w:rsidRPr="00697376">
        <w:rPr>
          <w:sz w:val="28"/>
          <w:szCs w:val="28"/>
        </w:rPr>
        <w:t>tyre.</w:t>
      </w:r>
    </w:p>
    <w:p w:rsidR="00C65DE7" w:rsidRPr="00697376" w:rsidRDefault="005C6419">
      <w:pPr>
        <w:pStyle w:val="BodyText"/>
        <w:spacing w:before="4" w:line="249" w:lineRule="auto"/>
        <w:ind w:left="215" w:right="211" w:firstLine="782"/>
        <w:jc w:val="both"/>
        <w:rPr>
          <w:sz w:val="28"/>
          <w:szCs w:val="28"/>
        </w:rPr>
      </w:pPr>
      <w:r w:rsidRPr="00697376">
        <w:rPr>
          <w:sz w:val="28"/>
          <w:szCs w:val="28"/>
        </w:rPr>
        <w:t xml:space="preserve">ç) </w:t>
      </w:r>
      <w:r w:rsidR="00A30410">
        <w:rPr>
          <w:rFonts w:ascii="Verdana" w:hAnsi="Verdana"/>
          <w:color w:val="000000"/>
          <w:sz w:val="17"/>
          <w:szCs w:val="17"/>
        </w:rPr>
        <w:t>AKKP-ja pas përfundimit të relacionit teknik njofton kërkuesin sipas rastit për:</w:t>
      </w:r>
    </w:p>
    <w:p w:rsidR="00C65DE7" w:rsidRPr="00697376" w:rsidRDefault="00A30410">
      <w:pPr>
        <w:pStyle w:val="ListParagraph"/>
        <w:numPr>
          <w:ilvl w:val="0"/>
          <w:numId w:val="2"/>
        </w:numPr>
        <w:tabs>
          <w:tab w:val="left" w:pos="1205"/>
        </w:tabs>
        <w:spacing w:before="5" w:line="249" w:lineRule="auto"/>
        <w:ind w:right="208" w:firstLine="782"/>
        <w:jc w:val="both"/>
        <w:rPr>
          <w:sz w:val="28"/>
          <w:szCs w:val="28"/>
        </w:rPr>
      </w:pPr>
      <w:r>
        <w:rPr>
          <w:rFonts w:ascii="Verdana" w:hAnsi="Verdana"/>
          <w:color w:val="000000"/>
          <w:sz w:val="17"/>
          <w:szCs w:val="17"/>
        </w:rPr>
        <w:t>përmbushjen e kritereve të përcaktuara, si dhe detyrimin për të paguar, për llogari të AKKP-së, për fondin e kompensimit financiar, kaparin e përllogaritur sipas këtij vendimi, të sipërfaqes që do të tjetërsohet. Në njoftim duhet të përfshihet përshkrimi i hollësishëm i sipërfaqes së bashku me planimetrinë;</w:t>
      </w:r>
    </w:p>
    <w:p w:rsidR="00C65DE7" w:rsidRPr="00697376" w:rsidRDefault="005C6419">
      <w:pPr>
        <w:pStyle w:val="ListParagraph"/>
        <w:numPr>
          <w:ilvl w:val="0"/>
          <w:numId w:val="2"/>
        </w:numPr>
        <w:tabs>
          <w:tab w:val="left" w:pos="1186"/>
        </w:tabs>
        <w:spacing w:before="76" w:line="249" w:lineRule="auto"/>
        <w:ind w:right="220" w:firstLine="720"/>
        <w:jc w:val="both"/>
        <w:rPr>
          <w:sz w:val="28"/>
          <w:szCs w:val="28"/>
        </w:rPr>
      </w:pPr>
      <w:r w:rsidRPr="00697376">
        <w:rPr>
          <w:sz w:val="28"/>
          <w:szCs w:val="28"/>
        </w:rPr>
        <w:t>mospërmbushjen e kritereve të përcaktuara në pikën 1 të këtij  vendimi, të përshkruara në  mënyrë të hollësishme. Me anë të këtij njoftimi, kërkuesit i bëhet e ditur  e drejta  për të tërhequr kërkesën për  tjetërsim. Nëse kërkuesi paraqet m</w:t>
      </w:r>
      <w:r w:rsidRPr="00697376">
        <w:rPr>
          <w:sz w:val="28"/>
          <w:szCs w:val="28"/>
        </w:rPr>
        <w:t>andatpagesën e kaparit dhe nuk tërheq kërkesën, brenda 30 ditëve nga data   e marrjes së njoftimit, atëherë AKKP-ja, brenda dhjetë ditëve nga mbarimi i këtij afati, ia përcjell materialet Ministrit të</w:t>
      </w:r>
      <w:r w:rsidRPr="00697376">
        <w:rPr>
          <w:spacing w:val="17"/>
          <w:sz w:val="28"/>
          <w:szCs w:val="28"/>
        </w:rPr>
        <w:t xml:space="preserve"> </w:t>
      </w:r>
      <w:r w:rsidRPr="00697376">
        <w:rPr>
          <w:sz w:val="28"/>
          <w:szCs w:val="28"/>
        </w:rPr>
        <w:t>Drejtësisë.</w:t>
      </w:r>
    </w:p>
    <w:p w:rsidR="00C65DE7" w:rsidRPr="00697376" w:rsidRDefault="005C6419">
      <w:pPr>
        <w:pStyle w:val="ListParagraph"/>
        <w:numPr>
          <w:ilvl w:val="0"/>
          <w:numId w:val="3"/>
        </w:numPr>
        <w:tabs>
          <w:tab w:val="left" w:pos="1239"/>
        </w:tabs>
        <w:spacing w:before="7" w:line="249" w:lineRule="auto"/>
        <w:ind w:right="208" w:firstLine="782"/>
        <w:jc w:val="both"/>
        <w:rPr>
          <w:sz w:val="28"/>
          <w:szCs w:val="28"/>
        </w:rPr>
      </w:pPr>
      <w:r w:rsidRPr="00697376">
        <w:rPr>
          <w:sz w:val="28"/>
          <w:szCs w:val="28"/>
        </w:rPr>
        <w:t>Kur vendimi i AKKP-së qender është në kundë</w:t>
      </w:r>
      <w:r w:rsidRPr="00697376">
        <w:rPr>
          <w:sz w:val="28"/>
          <w:szCs w:val="28"/>
        </w:rPr>
        <w:t xml:space="preserve">rshtim të plotë ose të pjesshëm </w:t>
      </w:r>
      <w:r w:rsidR="00A30410">
        <w:rPr>
          <w:rFonts w:ascii="Verdana" w:hAnsi="Verdana"/>
          <w:color w:val="000000"/>
          <w:sz w:val="17"/>
          <w:szCs w:val="17"/>
        </w:rPr>
        <w:t>me rekomandimin e ish- zyrës rajonale të Agjencisë së Kthimit dhe Kompensimit të Pronave (ish-ZRKKP-së)</w:t>
      </w:r>
      <w:r w:rsidRPr="00697376">
        <w:rPr>
          <w:sz w:val="28"/>
          <w:szCs w:val="28"/>
        </w:rPr>
        <w:t>, vendimi duhet të përmbajë, në mënyrë të arsyetuar, shkaqet, rrethanat ligjore dhe dokumentacionin provues, për vendimmarrje të</w:t>
      </w:r>
      <w:r w:rsidRPr="00697376">
        <w:rPr>
          <w:spacing w:val="46"/>
          <w:sz w:val="28"/>
          <w:szCs w:val="28"/>
        </w:rPr>
        <w:t xml:space="preserve"> </w:t>
      </w:r>
      <w:r w:rsidRPr="00697376">
        <w:rPr>
          <w:spacing w:val="-3"/>
          <w:sz w:val="28"/>
          <w:szCs w:val="28"/>
        </w:rPr>
        <w:t>ndryshme.</w:t>
      </w:r>
    </w:p>
    <w:p w:rsidR="00C65DE7" w:rsidRPr="00697376" w:rsidRDefault="005C6419">
      <w:pPr>
        <w:pStyle w:val="ListParagraph"/>
        <w:numPr>
          <w:ilvl w:val="0"/>
          <w:numId w:val="7"/>
        </w:numPr>
        <w:tabs>
          <w:tab w:val="left" w:pos="1191"/>
        </w:tabs>
        <w:spacing w:line="252" w:lineRule="auto"/>
        <w:ind w:right="206" w:firstLine="720"/>
        <w:jc w:val="both"/>
        <w:rPr>
          <w:sz w:val="28"/>
          <w:szCs w:val="28"/>
        </w:rPr>
      </w:pPr>
      <w:r w:rsidRPr="00697376">
        <w:rPr>
          <w:sz w:val="28"/>
          <w:szCs w:val="28"/>
        </w:rPr>
        <w:t>Kalimi i pronësisë së sipërfaqes, që do tjetërsohet për llogari të fondit të kompensimit financiar, bëhet me vendim të Këshillit të  Ministrave,  me propozimin e Ministrit të Drejtësisë, në  bazë të materialeve   të paraqitura nga drejtori i përgjithshëm i</w:t>
      </w:r>
      <w:r w:rsidRPr="00697376">
        <w:rPr>
          <w:sz w:val="28"/>
          <w:szCs w:val="28"/>
        </w:rPr>
        <w:t xml:space="preserve"> AKKP-së, brenda 10 ditëve nga  data  e  mbërritjes  së  mandatpagesës origjinale, që vërteton pagesën e kaparit.  Kalimi i pronësisë bëhet përmes kontratës standard   të shitblerjes sipas dispozitave të Kodit Civil. Për lidhjen e kontratës, Këshilli i Min</w:t>
      </w:r>
      <w:r w:rsidRPr="00697376">
        <w:rPr>
          <w:sz w:val="28"/>
          <w:szCs w:val="28"/>
        </w:rPr>
        <w:t>istrave autorizon një përfaqësues.</w:t>
      </w:r>
    </w:p>
    <w:p w:rsidR="00C65DE7" w:rsidRPr="00697376" w:rsidRDefault="005C6419">
      <w:pPr>
        <w:pStyle w:val="ListParagraph"/>
        <w:numPr>
          <w:ilvl w:val="0"/>
          <w:numId w:val="7"/>
        </w:numPr>
        <w:tabs>
          <w:tab w:val="left" w:pos="1234"/>
        </w:tabs>
        <w:spacing w:line="247" w:lineRule="auto"/>
        <w:ind w:right="210" w:firstLine="782"/>
        <w:jc w:val="both"/>
        <w:rPr>
          <w:sz w:val="28"/>
          <w:szCs w:val="28"/>
        </w:rPr>
      </w:pPr>
      <w:r w:rsidRPr="00697376">
        <w:rPr>
          <w:sz w:val="28"/>
          <w:szCs w:val="28"/>
        </w:rPr>
        <w:t xml:space="preserve">Ngarkohen ministri i Drejtësisë, drejtori i Agjencisë së Kthimit dhe </w:t>
      </w:r>
      <w:r w:rsidRPr="00697376">
        <w:rPr>
          <w:sz w:val="28"/>
          <w:szCs w:val="28"/>
        </w:rPr>
        <w:lastRenderedPageBreak/>
        <w:t>Kompensimit të Pronave dhe kryeregjistruesi</w:t>
      </w:r>
      <w:r w:rsidRPr="00697376">
        <w:rPr>
          <w:spacing w:val="10"/>
          <w:sz w:val="28"/>
          <w:szCs w:val="28"/>
        </w:rPr>
        <w:t xml:space="preserve"> </w:t>
      </w:r>
      <w:r w:rsidRPr="00697376">
        <w:rPr>
          <w:sz w:val="28"/>
          <w:szCs w:val="28"/>
        </w:rPr>
        <w:t>i</w:t>
      </w:r>
      <w:r w:rsidRPr="00697376">
        <w:rPr>
          <w:spacing w:val="8"/>
          <w:sz w:val="28"/>
          <w:szCs w:val="28"/>
        </w:rPr>
        <w:t xml:space="preserve"> </w:t>
      </w:r>
      <w:r w:rsidRPr="00697376">
        <w:rPr>
          <w:sz w:val="28"/>
          <w:szCs w:val="28"/>
        </w:rPr>
        <w:t>pasurive</w:t>
      </w:r>
      <w:r w:rsidRPr="00697376">
        <w:rPr>
          <w:spacing w:val="8"/>
          <w:sz w:val="28"/>
          <w:szCs w:val="28"/>
        </w:rPr>
        <w:t xml:space="preserve"> </w:t>
      </w:r>
      <w:r w:rsidRPr="00697376">
        <w:rPr>
          <w:sz w:val="28"/>
          <w:szCs w:val="28"/>
        </w:rPr>
        <w:t>të</w:t>
      </w:r>
      <w:r w:rsidRPr="00697376">
        <w:rPr>
          <w:spacing w:val="8"/>
          <w:sz w:val="28"/>
          <w:szCs w:val="28"/>
        </w:rPr>
        <w:t xml:space="preserve"> </w:t>
      </w:r>
      <w:r w:rsidRPr="00697376">
        <w:rPr>
          <w:spacing w:val="-3"/>
          <w:sz w:val="28"/>
          <w:szCs w:val="28"/>
        </w:rPr>
        <w:t>paluajtshme</w:t>
      </w:r>
      <w:r w:rsidRPr="00697376">
        <w:rPr>
          <w:spacing w:val="5"/>
          <w:sz w:val="28"/>
          <w:szCs w:val="28"/>
        </w:rPr>
        <w:t xml:space="preserve"> </w:t>
      </w:r>
      <w:r w:rsidRPr="00697376">
        <w:rPr>
          <w:sz w:val="28"/>
          <w:szCs w:val="28"/>
        </w:rPr>
        <w:t>të</w:t>
      </w:r>
      <w:r w:rsidRPr="00697376">
        <w:rPr>
          <w:spacing w:val="8"/>
          <w:sz w:val="28"/>
          <w:szCs w:val="28"/>
        </w:rPr>
        <w:t xml:space="preserve"> </w:t>
      </w:r>
      <w:r w:rsidRPr="00697376">
        <w:rPr>
          <w:sz w:val="28"/>
          <w:szCs w:val="28"/>
        </w:rPr>
        <w:t>Republikës</w:t>
      </w:r>
      <w:r w:rsidRPr="00697376">
        <w:rPr>
          <w:spacing w:val="8"/>
          <w:sz w:val="28"/>
          <w:szCs w:val="28"/>
        </w:rPr>
        <w:t xml:space="preserve"> </w:t>
      </w:r>
      <w:r w:rsidRPr="00697376">
        <w:rPr>
          <w:sz w:val="28"/>
          <w:szCs w:val="28"/>
        </w:rPr>
        <w:t>së</w:t>
      </w:r>
      <w:r w:rsidRPr="00697376">
        <w:rPr>
          <w:spacing w:val="8"/>
          <w:sz w:val="28"/>
          <w:szCs w:val="28"/>
        </w:rPr>
        <w:t xml:space="preserve"> </w:t>
      </w:r>
      <w:r w:rsidRPr="00697376">
        <w:rPr>
          <w:sz w:val="28"/>
          <w:szCs w:val="28"/>
        </w:rPr>
        <w:t>Shqipërisë</w:t>
      </w:r>
      <w:r w:rsidRPr="00697376">
        <w:rPr>
          <w:spacing w:val="8"/>
          <w:sz w:val="28"/>
          <w:szCs w:val="28"/>
        </w:rPr>
        <w:t xml:space="preserve"> </w:t>
      </w:r>
      <w:r w:rsidRPr="00697376">
        <w:rPr>
          <w:sz w:val="28"/>
          <w:szCs w:val="28"/>
        </w:rPr>
        <w:t>për</w:t>
      </w:r>
      <w:r w:rsidRPr="00697376">
        <w:rPr>
          <w:spacing w:val="8"/>
          <w:sz w:val="28"/>
          <w:szCs w:val="28"/>
        </w:rPr>
        <w:t xml:space="preserve"> </w:t>
      </w:r>
      <w:r w:rsidRPr="00697376">
        <w:rPr>
          <w:sz w:val="28"/>
          <w:szCs w:val="28"/>
        </w:rPr>
        <w:t>zbatimin</w:t>
      </w:r>
      <w:r w:rsidRPr="00697376">
        <w:rPr>
          <w:spacing w:val="8"/>
          <w:sz w:val="28"/>
          <w:szCs w:val="28"/>
        </w:rPr>
        <w:t xml:space="preserve"> </w:t>
      </w:r>
      <w:r w:rsidRPr="00697376">
        <w:rPr>
          <w:sz w:val="28"/>
          <w:szCs w:val="28"/>
        </w:rPr>
        <w:t>e</w:t>
      </w:r>
      <w:r w:rsidRPr="00697376">
        <w:rPr>
          <w:spacing w:val="8"/>
          <w:sz w:val="28"/>
          <w:szCs w:val="28"/>
        </w:rPr>
        <w:t xml:space="preserve"> </w:t>
      </w:r>
      <w:r w:rsidRPr="00697376">
        <w:rPr>
          <w:sz w:val="28"/>
          <w:szCs w:val="28"/>
        </w:rPr>
        <w:t>këtij</w:t>
      </w:r>
      <w:r w:rsidRPr="00697376">
        <w:rPr>
          <w:spacing w:val="10"/>
          <w:sz w:val="28"/>
          <w:szCs w:val="28"/>
        </w:rPr>
        <w:t xml:space="preserve"> </w:t>
      </w:r>
      <w:r w:rsidRPr="00697376">
        <w:rPr>
          <w:sz w:val="28"/>
          <w:szCs w:val="28"/>
        </w:rPr>
        <w:t>vendimi.</w:t>
      </w:r>
    </w:p>
    <w:p w:rsidR="00C65DE7" w:rsidRPr="00697376" w:rsidRDefault="005C6419">
      <w:pPr>
        <w:pStyle w:val="BodyText"/>
        <w:spacing w:before="2"/>
        <w:ind w:left="998"/>
        <w:rPr>
          <w:sz w:val="28"/>
          <w:szCs w:val="28"/>
        </w:rPr>
      </w:pPr>
      <w:r w:rsidRPr="00697376">
        <w:rPr>
          <w:sz w:val="28"/>
          <w:szCs w:val="28"/>
        </w:rPr>
        <w:t>Ky vendim hyn në fuqi pa</w:t>
      </w:r>
      <w:r w:rsidRPr="00697376">
        <w:rPr>
          <w:sz w:val="28"/>
          <w:szCs w:val="28"/>
        </w:rPr>
        <w:t>s botimit në Fletoren Zyrtare.</w:t>
      </w:r>
    </w:p>
    <w:p w:rsidR="00C65DE7" w:rsidRPr="00697376" w:rsidRDefault="005C6419">
      <w:pPr>
        <w:pStyle w:val="Heading1"/>
        <w:spacing w:before="18"/>
        <w:ind w:left="0" w:right="216"/>
        <w:jc w:val="right"/>
        <w:rPr>
          <w:sz w:val="28"/>
          <w:szCs w:val="28"/>
        </w:rPr>
      </w:pPr>
      <w:r w:rsidRPr="00697376">
        <w:rPr>
          <w:sz w:val="28"/>
          <w:szCs w:val="28"/>
        </w:rPr>
        <w:t>KRYEMINISTRI</w:t>
      </w:r>
    </w:p>
    <w:p w:rsidR="00C65DE7" w:rsidRPr="00697376" w:rsidRDefault="005C6419" w:rsidP="00697376">
      <w:pPr>
        <w:pStyle w:val="Heading2"/>
        <w:spacing w:before="2"/>
        <w:jc w:val="right"/>
        <w:rPr>
          <w:sz w:val="28"/>
          <w:szCs w:val="28"/>
        </w:rPr>
      </w:pPr>
      <w:r w:rsidRPr="00697376">
        <w:rPr>
          <w:sz w:val="28"/>
          <w:szCs w:val="28"/>
        </w:rPr>
        <w:t>Sali Berisha</w:t>
      </w:r>
    </w:p>
    <w:sectPr w:rsidR="00C65DE7" w:rsidRPr="00697376">
      <w:footerReference w:type="default" r:id="rId7"/>
      <w:pgSz w:w="12240" w:h="15840"/>
      <w:pgMar w:top="1500" w:right="120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419" w:rsidRDefault="005C6419">
      <w:r>
        <w:separator/>
      </w:r>
    </w:p>
  </w:endnote>
  <w:endnote w:type="continuationSeparator" w:id="0">
    <w:p w:rsidR="005C6419" w:rsidRDefault="005C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E7" w:rsidRDefault="00C65DE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419" w:rsidRDefault="005C6419">
      <w:r>
        <w:separator/>
      </w:r>
    </w:p>
  </w:footnote>
  <w:footnote w:type="continuationSeparator" w:id="0">
    <w:p w:rsidR="005C6419" w:rsidRDefault="005C6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C83"/>
    <w:multiLevelType w:val="hybridMultilevel"/>
    <w:tmpl w:val="99CCBF86"/>
    <w:lvl w:ilvl="0" w:tplc="0AD03AE6">
      <w:start w:val="1"/>
      <w:numFmt w:val="decimal"/>
      <w:lvlText w:val="%1."/>
      <w:lvlJc w:val="left"/>
      <w:pPr>
        <w:ind w:left="216" w:hanging="303"/>
        <w:jc w:val="right"/>
      </w:pPr>
      <w:rPr>
        <w:rFonts w:ascii="Times New Roman" w:eastAsia="Times New Roman" w:hAnsi="Times New Roman" w:cs="Times New Roman" w:hint="default"/>
        <w:spacing w:val="-1"/>
        <w:w w:val="111"/>
        <w:sz w:val="21"/>
        <w:szCs w:val="21"/>
      </w:rPr>
    </w:lvl>
    <w:lvl w:ilvl="1" w:tplc="E39085EE">
      <w:numFmt w:val="bullet"/>
      <w:lvlText w:val="•"/>
      <w:lvlJc w:val="left"/>
      <w:pPr>
        <w:ind w:left="1182" w:hanging="303"/>
      </w:pPr>
      <w:rPr>
        <w:rFonts w:hint="default"/>
      </w:rPr>
    </w:lvl>
    <w:lvl w:ilvl="2" w:tplc="9CBC4F80">
      <w:numFmt w:val="bullet"/>
      <w:lvlText w:val="•"/>
      <w:lvlJc w:val="left"/>
      <w:pPr>
        <w:ind w:left="2144" w:hanging="303"/>
      </w:pPr>
      <w:rPr>
        <w:rFonts w:hint="default"/>
      </w:rPr>
    </w:lvl>
    <w:lvl w:ilvl="3" w:tplc="39B64484">
      <w:numFmt w:val="bullet"/>
      <w:lvlText w:val="•"/>
      <w:lvlJc w:val="left"/>
      <w:pPr>
        <w:ind w:left="3106" w:hanging="303"/>
      </w:pPr>
      <w:rPr>
        <w:rFonts w:hint="default"/>
      </w:rPr>
    </w:lvl>
    <w:lvl w:ilvl="4" w:tplc="EA4CE982">
      <w:numFmt w:val="bullet"/>
      <w:lvlText w:val="•"/>
      <w:lvlJc w:val="left"/>
      <w:pPr>
        <w:ind w:left="4068" w:hanging="303"/>
      </w:pPr>
      <w:rPr>
        <w:rFonts w:hint="default"/>
      </w:rPr>
    </w:lvl>
    <w:lvl w:ilvl="5" w:tplc="C37287F6">
      <w:numFmt w:val="bullet"/>
      <w:lvlText w:val="•"/>
      <w:lvlJc w:val="left"/>
      <w:pPr>
        <w:ind w:left="5030" w:hanging="303"/>
      </w:pPr>
      <w:rPr>
        <w:rFonts w:hint="default"/>
      </w:rPr>
    </w:lvl>
    <w:lvl w:ilvl="6" w:tplc="6004031C">
      <w:numFmt w:val="bullet"/>
      <w:lvlText w:val="•"/>
      <w:lvlJc w:val="left"/>
      <w:pPr>
        <w:ind w:left="5992" w:hanging="303"/>
      </w:pPr>
      <w:rPr>
        <w:rFonts w:hint="default"/>
      </w:rPr>
    </w:lvl>
    <w:lvl w:ilvl="7" w:tplc="9306EE92">
      <w:numFmt w:val="bullet"/>
      <w:lvlText w:val="•"/>
      <w:lvlJc w:val="left"/>
      <w:pPr>
        <w:ind w:left="6954" w:hanging="303"/>
      </w:pPr>
      <w:rPr>
        <w:rFonts w:hint="default"/>
      </w:rPr>
    </w:lvl>
    <w:lvl w:ilvl="8" w:tplc="EDA6C09E">
      <w:numFmt w:val="bullet"/>
      <w:lvlText w:val="•"/>
      <w:lvlJc w:val="left"/>
      <w:pPr>
        <w:ind w:left="7916" w:hanging="303"/>
      </w:pPr>
      <w:rPr>
        <w:rFonts w:hint="default"/>
      </w:rPr>
    </w:lvl>
  </w:abstractNum>
  <w:abstractNum w:abstractNumId="1" w15:restartNumberingAfterBreak="0">
    <w:nsid w:val="1BF123D3"/>
    <w:multiLevelType w:val="hybridMultilevel"/>
    <w:tmpl w:val="22FA4F8A"/>
    <w:lvl w:ilvl="0" w:tplc="E026CBF0">
      <w:start w:val="1"/>
      <w:numFmt w:val="lowerRoman"/>
      <w:lvlText w:val="%1)"/>
      <w:lvlJc w:val="left"/>
      <w:pPr>
        <w:ind w:left="216" w:hanging="207"/>
        <w:jc w:val="right"/>
      </w:pPr>
      <w:rPr>
        <w:rFonts w:ascii="Times New Roman" w:eastAsia="Times New Roman" w:hAnsi="Times New Roman" w:cs="Times New Roman" w:hint="default"/>
        <w:w w:val="99"/>
        <w:sz w:val="21"/>
        <w:szCs w:val="21"/>
      </w:rPr>
    </w:lvl>
    <w:lvl w:ilvl="1" w:tplc="33849D3E">
      <w:numFmt w:val="bullet"/>
      <w:lvlText w:val="•"/>
      <w:lvlJc w:val="left"/>
      <w:pPr>
        <w:ind w:left="1182" w:hanging="207"/>
      </w:pPr>
      <w:rPr>
        <w:rFonts w:hint="default"/>
      </w:rPr>
    </w:lvl>
    <w:lvl w:ilvl="2" w:tplc="BCFA3E0E">
      <w:numFmt w:val="bullet"/>
      <w:lvlText w:val="•"/>
      <w:lvlJc w:val="left"/>
      <w:pPr>
        <w:ind w:left="2144" w:hanging="207"/>
      </w:pPr>
      <w:rPr>
        <w:rFonts w:hint="default"/>
      </w:rPr>
    </w:lvl>
    <w:lvl w:ilvl="3" w:tplc="EF4CE4FC">
      <w:numFmt w:val="bullet"/>
      <w:lvlText w:val="•"/>
      <w:lvlJc w:val="left"/>
      <w:pPr>
        <w:ind w:left="3106" w:hanging="207"/>
      </w:pPr>
      <w:rPr>
        <w:rFonts w:hint="default"/>
      </w:rPr>
    </w:lvl>
    <w:lvl w:ilvl="4" w:tplc="4AC26248">
      <w:numFmt w:val="bullet"/>
      <w:lvlText w:val="•"/>
      <w:lvlJc w:val="left"/>
      <w:pPr>
        <w:ind w:left="4068" w:hanging="207"/>
      </w:pPr>
      <w:rPr>
        <w:rFonts w:hint="default"/>
      </w:rPr>
    </w:lvl>
    <w:lvl w:ilvl="5" w:tplc="D56874A8">
      <w:numFmt w:val="bullet"/>
      <w:lvlText w:val="•"/>
      <w:lvlJc w:val="left"/>
      <w:pPr>
        <w:ind w:left="5030" w:hanging="207"/>
      </w:pPr>
      <w:rPr>
        <w:rFonts w:hint="default"/>
      </w:rPr>
    </w:lvl>
    <w:lvl w:ilvl="6" w:tplc="DC7C3B64">
      <w:numFmt w:val="bullet"/>
      <w:lvlText w:val="•"/>
      <w:lvlJc w:val="left"/>
      <w:pPr>
        <w:ind w:left="5992" w:hanging="207"/>
      </w:pPr>
      <w:rPr>
        <w:rFonts w:hint="default"/>
      </w:rPr>
    </w:lvl>
    <w:lvl w:ilvl="7" w:tplc="C8DE86BA">
      <w:numFmt w:val="bullet"/>
      <w:lvlText w:val="•"/>
      <w:lvlJc w:val="left"/>
      <w:pPr>
        <w:ind w:left="6954" w:hanging="207"/>
      </w:pPr>
      <w:rPr>
        <w:rFonts w:hint="default"/>
      </w:rPr>
    </w:lvl>
    <w:lvl w:ilvl="8" w:tplc="ED0CA152">
      <w:numFmt w:val="bullet"/>
      <w:lvlText w:val="•"/>
      <w:lvlJc w:val="left"/>
      <w:pPr>
        <w:ind w:left="7916" w:hanging="207"/>
      </w:pPr>
      <w:rPr>
        <w:rFonts w:hint="default"/>
      </w:rPr>
    </w:lvl>
  </w:abstractNum>
  <w:abstractNum w:abstractNumId="2" w15:restartNumberingAfterBreak="0">
    <w:nsid w:val="27EF461C"/>
    <w:multiLevelType w:val="hybridMultilevel"/>
    <w:tmpl w:val="E7BCC686"/>
    <w:lvl w:ilvl="0" w:tplc="8D8CAD12">
      <w:start w:val="1"/>
      <w:numFmt w:val="lowerRoman"/>
      <w:lvlText w:val="%1)"/>
      <w:lvlJc w:val="left"/>
      <w:pPr>
        <w:ind w:left="216" w:hanging="192"/>
        <w:jc w:val="right"/>
      </w:pPr>
      <w:rPr>
        <w:rFonts w:ascii="Times New Roman" w:eastAsia="Times New Roman" w:hAnsi="Times New Roman" w:cs="Times New Roman" w:hint="default"/>
        <w:w w:val="99"/>
        <w:sz w:val="21"/>
        <w:szCs w:val="21"/>
      </w:rPr>
    </w:lvl>
    <w:lvl w:ilvl="1" w:tplc="38DA7352">
      <w:numFmt w:val="bullet"/>
      <w:lvlText w:val="•"/>
      <w:lvlJc w:val="left"/>
      <w:pPr>
        <w:ind w:left="1182" w:hanging="192"/>
      </w:pPr>
      <w:rPr>
        <w:rFonts w:hint="default"/>
      </w:rPr>
    </w:lvl>
    <w:lvl w:ilvl="2" w:tplc="748A2E1C">
      <w:numFmt w:val="bullet"/>
      <w:lvlText w:val="•"/>
      <w:lvlJc w:val="left"/>
      <w:pPr>
        <w:ind w:left="2144" w:hanging="192"/>
      </w:pPr>
      <w:rPr>
        <w:rFonts w:hint="default"/>
      </w:rPr>
    </w:lvl>
    <w:lvl w:ilvl="3" w:tplc="595A6A42">
      <w:numFmt w:val="bullet"/>
      <w:lvlText w:val="•"/>
      <w:lvlJc w:val="left"/>
      <w:pPr>
        <w:ind w:left="3106" w:hanging="192"/>
      </w:pPr>
      <w:rPr>
        <w:rFonts w:hint="default"/>
      </w:rPr>
    </w:lvl>
    <w:lvl w:ilvl="4" w:tplc="F5EE4146">
      <w:numFmt w:val="bullet"/>
      <w:lvlText w:val="•"/>
      <w:lvlJc w:val="left"/>
      <w:pPr>
        <w:ind w:left="4068" w:hanging="192"/>
      </w:pPr>
      <w:rPr>
        <w:rFonts w:hint="default"/>
      </w:rPr>
    </w:lvl>
    <w:lvl w:ilvl="5" w:tplc="66985DAC">
      <w:numFmt w:val="bullet"/>
      <w:lvlText w:val="•"/>
      <w:lvlJc w:val="left"/>
      <w:pPr>
        <w:ind w:left="5030" w:hanging="192"/>
      </w:pPr>
      <w:rPr>
        <w:rFonts w:hint="default"/>
      </w:rPr>
    </w:lvl>
    <w:lvl w:ilvl="6" w:tplc="EFBCAE12">
      <w:numFmt w:val="bullet"/>
      <w:lvlText w:val="•"/>
      <w:lvlJc w:val="left"/>
      <w:pPr>
        <w:ind w:left="5992" w:hanging="192"/>
      </w:pPr>
      <w:rPr>
        <w:rFonts w:hint="default"/>
      </w:rPr>
    </w:lvl>
    <w:lvl w:ilvl="7" w:tplc="63F4F3D0">
      <w:numFmt w:val="bullet"/>
      <w:lvlText w:val="•"/>
      <w:lvlJc w:val="left"/>
      <w:pPr>
        <w:ind w:left="6954" w:hanging="192"/>
      </w:pPr>
      <w:rPr>
        <w:rFonts w:hint="default"/>
      </w:rPr>
    </w:lvl>
    <w:lvl w:ilvl="8" w:tplc="37D0A204">
      <w:numFmt w:val="bullet"/>
      <w:lvlText w:val="•"/>
      <w:lvlJc w:val="left"/>
      <w:pPr>
        <w:ind w:left="7916" w:hanging="192"/>
      </w:pPr>
      <w:rPr>
        <w:rFonts w:hint="default"/>
      </w:rPr>
    </w:lvl>
  </w:abstractNum>
  <w:abstractNum w:abstractNumId="3" w15:restartNumberingAfterBreak="0">
    <w:nsid w:val="373A7646"/>
    <w:multiLevelType w:val="hybridMultilevel"/>
    <w:tmpl w:val="8084C552"/>
    <w:lvl w:ilvl="0" w:tplc="7B3E9E2C">
      <w:start w:val="1"/>
      <w:numFmt w:val="lowerLetter"/>
      <w:lvlText w:val="%1)"/>
      <w:lvlJc w:val="left"/>
      <w:pPr>
        <w:ind w:left="216" w:hanging="226"/>
        <w:jc w:val="right"/>
      </w:pPr>
      <w:rPr>
        <w:rFonts w:ascii="Times New Roman" w:eastAsia="Times New Roman" w:hAnsi="Times New Roman" w:cs="Times New Roman" w:hint="default"/>
        <w:spacing w:val="-1"/>
        <w:w w:val="100"/>
        <w:sz w:val="21"/>
        <w:szCs w:val="21"/>
      </w:rPr>
    </w:lvl>
    <w:lvl w:ilvl="1" w:tplc="A934E424">
      <w:numFmt w:val="bullet"/>
      <w:lvlText w:val="•"/>
      <w:lvlJc w:val="left"/>
      <w:pPr>
        <w:ind w:left="1182" w:hanging="226"/>
      </w:pPr>
      <w:rPr>
        <w:rFonts w:hint="default"/>
      </w:rPr>
    </w:lvl>
    <w:lvl w:ilvl="2" w:tplc="E292AD78">
      <w:numFmt w:val="bullet"/>
      <w:lvlText w:val="•"/>
      <w:lvlJc w:val="left"/>
      <w:pPr>
        <w:ind w:left="2144" w:hanging="226"/>
      </w:pPr>
      <w:rPr>
        <w:rFonts w:hint="default"/>
      </w:rPr>
    </w:lvl>
    <w:lvl w:ilvl="3" w:tplc="437A165A">
      <w:numFmt w:val="bullet"/>
      <w:lvlText w:val="•"/>
      <w:lvlJc w:val="left"/>
      <w:pPr>
        <w:ind w:left="3106" w:hanging="226"/>
      </w:pPr>
      <w:rPr>
        <w:rFonts w:hint="default"/>
      </w:rPr>
    </w:lvl>
    <w:lvl w:ilvl="4" w:tplc="B9DEEC18">
      <w:numFmt w:val="bullet"/>
      <w:lvlText w:val="•"/>
      <w:lvlJc w:val="left"/>
      <w:pPr>
        <w:ind w:left="4068" w:hanging="226"/>
      </w:pPr>
      <w:rPr>
        <w:rFonts w:hint="default"/>
      </w:rPr>
    </w:lvl>
    <w:lvl w:ilvl="5" w:tplc="0778C40E">
      <w:numFmt w:val="bullet"/>
      <w:lvlText w:val="•"/>
      <w:lvlJc w:val="left"/>
      <w:pPr>
        <w:ind w:left="5030" w:hanging="226"/>
      </w:pPr>
      <w:rPr>
        <w:rFonts w:hint="default"/>
      </w:rPr>
    </w:lvl>
    <w:lvl w:ilvl="6" w:tplc="DEA615FE">
      <w:numFmt w:val="bullet"/>
      <w:lvlText w:val="•"/>
      <w:lvlJc w:val="left"/>
      <w:pPr>
        <w:ind w:left="5992" w:hanging="226"/>
      </w:pPr>
      <w:rPr>
        <w:rFonts w:hint="default"/>
      </w:rPr>
    </w:lvl>
    <w:lvl w:ilvl="7" w:tplc="0D60A038">
      <w:numFmt w:val="bullet"/>
      <w:lvlText w:val="•"/>
      <w:lvlJc w:val="left"/>
      <w:pPr>
        <w:ind w:left="6954" w:hanging="226"/>
      </w:pPr>
      <w:rPr>
        <w:rFonts w:hint="default"/>
      </w:rPr>
    </w:lvl>
    <w:lvl w:ilvl="8" w:tplc="22E4F7EC">
      <w:numFmt w:val="bullet"/>
      <w:lvlText w:val="•"/>
      <w:lvlJc w:val="left"/>
      <w:pPr>
        <w:ind w:left="7916" w:hanging="226"/>
      </w:pPr>
      <w:rPr>
        <w:rFonts w:hint="default"/>
      </w:rPr>
    </w:lvl>
  </w:abstractNum>
  <w:abstractNum w:abstractNumId="4" w15:restartNumberingAfterBreak="0">
    <w:nsid w:val="38C511A6"/>
    <w:multiLevelType w:val="hybridMultilevel"/>
    <w:tmpl w:val="922E6E9E"/>
    <w:lvl w:ilvl="0" w:tplc="1206D558">
      <w:start w:val="1"/>
      <w:numFmt w:val="decimal"/>
      <w:lvlText w:val="%1."/>
      <w:lvlJc w:val="left"/>
      <w:pPr>
        <w:ind w:left="216" w:hanging="269"/>
        <w:jc w:val="left"/>
      </w:pPr>
      <w:rPr>
        <w:rFonts w:ascii="Times New Roman" w:eastAsia="Times New Roman" w:hAnsi="Times New Roman" w:cs="Times New Roman" w:hint="default"/>
        <w:spacing w:val="-1"/>
        <w:w w:val="111"/>
        <w:sz w:val="21"/>
        <w:szCs w:val="21"/>
      </w:rPr>
    </w:lvl>
    <w:lvl w:ilvl="1" w:tplc="2EDE4E10">
      <w:numFmt w:val="bullet"/>
      <w:lvlText w:val="•"/>
      <w:lvlJc w:val="left"/>
      <w:pPr>
        <w:ind w:left="1182" w:hanging="269"/>
      </w:pPr>
      <w:rPr>
        <w:rFonts w:hint="default"/>
      </w:rPr>
    </w:lvl>
    <w:lvl w:ilvl="2" w:tplc="18A0395C">
      <w:numFmt w:val="bullet"/>
      <w:lvlText w:val="•"/>
      <w:lvlJc w:val="left"/>
      <w:pPr>
        <w:ind w:left="2144" w:hanging="269"/>
      </w:pPr>
      <w:rPr>
        <w:rFonts w:hint="default"/>
      </w:rPr>
    </w:lvl>
    <w:lvl w:ilvl="3" w:tplc="CFD25754">
      <w:numFmt w:val="bullet"/>
      <w:lvlText w:val="•"/>
      <w:lvlJc w:val="left"/>
      <w:pPr>
        <w:ind w:left="3106" w:hanging="269"/>
      </w:pPr>
      <w:rPr>
        <w:rFonts w:hint="default"/>
      </w:rPr>
    </w:lvl>
    <w:lvl w:ilvl="4" w:tplc="B10A5608">
      <w:numFmt w:val="bullet"/>
      <w:lvlText w:val="•"/>
      <w:lvlJc w:val="left"/>
      <w:pPr>
        <w:ind w:left="4068" w:hanging="269"/>
      </w:pPr>
      <w:rPr>
        <w:rFonts w:hint="default"/>
      </w:rPr>
    </w:lvl>
    <w:lvl w:ilvl="5" w:tplc="03D68254">
      <w:numFmt w:val="bullet"/>
      <w:lvlText w:val="•"/>
      <w:lvlJc w:val="left"/>
      <w:pPr>
        <w:ind w:left="5030" w:hanging="269"/>
      </w:pPr>
      <w:rPr>
        <w:rFonts w:hint="default"/>
      </w:rPr>
    </w:lvl>
    <w:lvl w:ilvl="6" w:tplc="39802C96">
      <w:numFmt w:val="bullet"/>
      <w:lvlText w:val="•"/>
      <w:lvlJc w:val="left"/>
      <w:pPr>
        <w:ind w:left="5992" w:hanging="269"/>
      </w:pPr>
      <w:rPr>
        <w:rFonts w:hint="default"/>
      </w:rPr>
    </w:lvl>
    <w:lvl w:ilvl="7" w:tplc="E598B766">
      <w:numFmt w:val="bullet"/>
      <w:lvlText w:val="•"/>
      <w:lvlJc w:val="left"/>
      <w:pPr>
        <w:ind w:left="6954" w:hanging="269"/>
      </w:pPr>
      <w:rPr>
        <w:rFonts w:hint="default"/>
      </w:rPr>
    </w:lvl>
    <w:lvl w:ilvl="8" w:tplc="66E2806A">
      <w:numFmt w:val="bullet"/>
      <w:lvlText w:val="•"/>
      <w:lvlJc w:val="left"/>
      <w:pPr>
        <w:ind w:left="7916" w:hanging="269"/>
      </w:pPr>
      <w:rPr>
        <w:rFonts w:hint="default"/>
      </w:rPr>
    </w:lvl>
  </w:abstractNum>
  <w:abstractNum w:abstractNumId="5" w15:restartNumberingAfterBreak="0">
    <w:nsid w:val="68DB6FCB"/>
    <w:multiLevelType w:val="hybridMultilevel"/>
    <w:tmpl w:val="25A486CC"/>
    <w:lvl w:ilvl="0" w:tplc="BED0E2F4">
      <w:start w:val="1"/>
      <w:numFmt w:val="decimal"/>
      <w:lvlText w:val="%1."/>
      <w:lvlJc w:val="left"/>
      <w:pPr>
        <w:ind w:left="216" w:hanging="240"/>
        <w:jc w:val="left"/>
      </w:pPr>
      <w:rPr>
        <w:rFonts w:ascii="Times New Roman" w:eastAsia="Times New Roman" w:hAnsi="Times New Roman" w:cs="Times New Roman" w:hint="default"/>
        <w:spacing w:val="-1"/>
        <w:w w:val="111"/>
        <w:sz w:val="21"/>
        <w:szCs w:val="21"/>
      </w:rPr>
    </w:lvl>
    <w:lvl w:ilvl="1" w:tplc="6A0CEB68">
      <w:numFmt w:val="bullet"/>
      <w:lvlText w:val="•"/>
      <w:lvlJc w:val="left"/>
      <w:pPr>
        <w:ind w:left="1182" w:hanging="240"/>
      </w:pPr>
      <w:rPr>
        <w:rFonts w:hint="default"/>
      </w:rPr>
    </w:lvl>
    <w:lvl w:ilvl="2" w:tplc="8EF0305C">
      <w:numFmt w:val="bullet"/>
      <w:lvlText w:val="•"/>
      <w:lvlJc w:val="left"/>
      <w:pPr>
        <w:ind w:left="2144" w:hanging="240"/>
      </w:pPr>
      <w:rPr>
        <w:rFonts w:hint="default"/>
      </w:rPr>
    </w:lvl>
    <w:lvl w:ilvl="3" w:tplc="9306DED8">
      <w:numFmt w:val="bullet"/>
      <w:lvlText w:val="•"/>
      <w:lvlJc w:val="left"/>
      <w:pPr>
        <w:ind w:left="3106" w:hanging="240"/>
      </w:pPr>
      <w:rPr>
        <w:rFonts w:hint="default"/>
      </w:rPr>
    </w:lvl>
    <w:lvl w:ilvl="4" w:tplc="9ADEE23A">
      <w:numFmt w:val="bullet"/>
      <w:lvlText w:val="•"/>
      <w:lvlJc w:val="left"/>
      <w:pPr>
        <w:ind w:left="4068" w:hanging="240"/>
      </w:pPr>
      <w:rPr>
        <w:rFonts w:hint="default"/>
      </w:rPr>
    </w:lvl>
    <w:lvl w:ilvl="5" w:tplc="85A48192">
      <w:numFmt w:val="bullet"/>
      <w:lvlText w:val="•"/>
      <w:lvlJc w:val="left"/>
      <w:pPr>
        <w:ind w:left="5030" w:hanging="240"/>
      </w:pPr>
      <w:rPr>
        <w:rFonts w:hint="default"/>
      </w:rPr>
    </w:lvl>
    <w:lvl w:ilvl="6" w:tplc="632AB26E">
      <w:numFmt w:val="bullet"/>
      <w:lvlText w:val="•"/>
      <w:lvlJc w:val="left"/>
      <w:pPr>
        <w:ind w:left="5992" w:hanging="240"/>
      </w:pPr>
      <w:rPr>
        <w:rFonts w:hint="default"/>
      </w:rPr>
    </w:lvl>
    <w:lvl w:ilvl="7" w:tplc="9A5C227C">
      <w:numFmt w:val="bullet"/>
      <w:lvlText w:val="•"/>
      <w:lvlJc w:val="left"/>
      <w:pPr>
        <w:ind w:left="6954" w:hanging="240"/>
      </w:pPr>
      <w:rPr>
        <w:rFonts w:hint="default"/>
      </w:rPr>
    </w:lvl>
    <w:lvl w:ilvl="8" w:tplc="6280452E">
      <w:numFmt w:val="bullet"/>
      <w:lvlText w:val="•"/>
      <w:lvlJc w:val="left"/>
      <w:pPr>
        <w:ind w:left="7916" w:hanging="240"/>
      </w:pPr>
      <w:rPr>
        <w:rFonts w:hint="default"/>
      </w:rPr>
    </w:lvl>
  </w:abstractNum>
  <w:abstractNum w:abstractNumId="6" w15:restartNumberingAfterBreak="0">
    <w:nsid w:val="70A70EFF"/>
    <w:multiLevelType w:val="hybridMultilevel"/>
    <w:tmpl w:val="DA92B648"/>
    <w:lvl w:ilvl="0" w:tplc="6F4C13DA">
      <w:start w:val="1"/>
      <w:numFmt w:val="lowerLetter"/>
      <w:lvlText w:val="%1)"/>
      <w:lvlJc w:val="left"/>
      <w:pPr>
        <w:ind w:left="216" w:hanging="226"/>
        <w:jc w:val="right"/>
      </w:pPr>
      <w:rPr>
        <w:rFonts w:ascii="Times New Roman" w:eastAsia="Times New Roman" w:hAnsi="Times New Roman" w:cs="Times New Roman" w:hint="default"/>
        <w:spacing w:val="-1"/>
        <w:w w:val="100"/>
        <w:sz w:val="21"/>
        <w:szCs w:val="21"/>
      </w:rPr>
    </w:lvl>
    <w:lvl w:ilvl="1" w:tplc="13B42DE4">
      <w:numFmt w:val="bullet"/>
      <w:lvlText w:val="•"/>
      <w:lvlJc w:val="left"/>
      <w:pPr>
        <w:ind w:left="1182" w:hanging="226"/>
      </w:pPr>
      <w:rPr>
        <w:rFonts w:hint="default"/>
      </w:rPr>
    </w:lvl>
    <w:lvl w:ilvl="2" w:tplc="E28E1B7A">
      <w:numFmt w:val="bullet"/>
      <w:lvlText w:val="•"/>
      <w:lvlJc w:val="left"/>
      <w:pPr>
        <w:ind w:left="2144" w:hanging="226"/>
      </w:pPr>
      <w:rPr>
        <w:rFonts w:hint="default"/>
      </w:rPr>
    </w:lvl>
    <w:lvl w:ilvl="3" w:tplc="9806B3CE">
      <w:numFmt w:val="bullet"/>
      <w:lvlText w:val="•"/>
      <w:lvlJc w:val="left"/>
      <w:pPr>
        <w:ind w:left="3106" w:hanging="226"/>
      </w:pPr>
      <w:rPr>
        <w:rFonts w:hint="default"/>
      </w:rPr>
    </w:lvl>
    <w:lvl w:ilvl="4" w:tplc="63A40432">
      <w:numFmt w:val="bullet"/>
      <w:lvlText w:val="•"/>
      <w:lvlJc w:val="left"/>
      <w:pPr>
        <w:ind w:left="4068" w:hanging="226"/>
      </w:pPr>
      <w:rPr>
        <w:rFonts w:hint="default"/>
      </w:rPr>
    </w:lvl>
    <w:lvl w:ilvl="5" w:tplc="5AD29DB0">
      <w:numFmt w:val="bullet"/>
      <w:lvlText w:val="•"/>
      <w:lvlJc w:val="left"/>
      <w:pPr>
        <w:ind w:left="5030" w:hanging="226"/>
      </w:pPr>
      <w:rPr>
        <w:rFonts w:hint="default"/>
      </w:rPr>
    </w:lvl>
    <w:lvl w:ilvl="6" w:tplc="DDCEBE52">
      <w:numFmt w:val="bullet"/>
      <w:lvlText w:val="•"/>
      <w:lvlJc w:val="left"/>
      <w:pPr>
        <w:ind w:left="5992" w:hanging="226"/>
      </w:pPr>
      <w:rPr>
        <w:rFonts w:hint="default"/>
      </w:rPr>
    </w:lvl>
    <w:lvl w:ilvl="7" w:tplc="06425160">
      <w:numFmt w:val="bullet"/>
      <w:lvlText w:val="•"/>
      <w:lvlJc w:val="left"/>
      <w:pPr>
        <w:ind w:left="6954" w:hanging="226"/>
      </w:pPr>
      <w:rPr>
        <w:rFonts w:hint="default"/>
      </w:rPr>
    </w:lvl>
    <w:lvl w:ilvl="8" w:tplc="586A5968">
      <w:numFmt w:val="bullet"/>
      <w:lvlText w:val="•"/>
      <w:lvlJc w:val="left"/>
      <w:pPr>
        <w:ind w:left="7916" w:hanging="226"/>
      </w:pPr>
      <w:rPr>
        <w:rFonts w:hint="default"/>
      </w:rPr>
    </w:lvl>
  </w:abstractNum>
  <w:abstractNum w:abstractNumId="7" w15:restartNumberingAfterBreak="0">
    <w:nsid w:val="76F269A7"/>
    <w:multiLevelType w:val="hybridMultilevel"/>
    <w:tmpl w:val="0F907ABE"/>
    <w:lvl w:ilvl="0" w:tplc="52141A7C">
      <w:start w:val="1"/>
      <w:numFmt w:val="lowerLetter"/>
      <w:lvlText w:val="%1)"/>
      <w:lvlJc w:val="left"/>
      <w:pPr>
        <w:ind w:left="216" w:hanging="226"/>
        <w:jc w:val="right"/>
      </w:pPr>
      <w:rPr>
        <w:rFonts w:ascii="Times New Roman" w:eastAsia="Times New Roman" w:hAnsi="Times New Roman" w:cs="Times New Roman" w:hint="default"/>
        <w:spacing w:val="-1"/>
        <w:w w:val="100"/>
        <w:sz w:val="21"/>
        <w:szCs w:val="21"/>
      </w:rPr>
    </w:lvl>
    <w:lvl w:ilvl="1" w:tplc="890AE25C">
      <w:numFmt w:val="bullet"/>
      <w:lvlText w:val="•"/>
      <w:lvlJc w:val="left"/>
      <w:pPr>
        <w:ind w:left="1182" w:hanging="226"/>
      </w:pPr>
      <w:rPr>
        <w:rFonts w:hint="default"/>
      </w:rPr>
    </w:lvl>
    <w:lvl w:ilvl="2" w:tplc="89C6D5E2">
      <w:numFmt w:val="bullet"/>
      <w:lvlText w:val="•"/>
      <w:lvlJc w:val="left"/>
      <w:pPr>
        <w:ind w:left="2144" w:hanging="226"/>
      </w:pPr>
      <w:rPr>
        <w:rFonts w:hint="default"/>
      </w:rPr>
    </w:lvl>
    <w:lvl w:ilvl="3" w:tplc="F842AE68">
      <w:numFmt w:val="bullet"/>
      <w:lvlText w:val="•"/>
      <w:lvlJc w:val="left"/>
      <w:pPr>
        <w:ind w:left="3106" w:hanging="226"/>
      </w:pPr>
      <w:rPr>
        <w:rFonts w:hint="default"/>
      </w:rPr>
    </w:lvl>
    <w:lvl w:ilvl="4" w:tplc="7E20074E">
      <w:numFmt w:val="bullet"/>
      <w:lvlText w:val="•"/>
      <w:lvlJc w:val="left"/>
      <w:pPr>
        <w:ind w:left="4068" w:hanging="226"/>
      </w:pPr>
      <w:rPr>
        <w:rFonts w:hint="default"/>
      </w:rPr>
    </w:lvl>
    <w:lvl w:ilvl="5" w:tplc="A588CEC8">
      <w:numFmt w:val="bullet"/>
      <w:lvlText w:val="•"/>
      <w:lvlJc w:val="left"/>
      <w:pPr>
        <w:ind w:left="5030" w:hanging="226"/>
      </w:pPr>
      <w:rPr>
        <w:rFonts w:hint="default"/>
      </w:rPr>
    </w:lvl>
    <w:lvl w:ilvl="6" w:tplc="45986A7C">
      <w:numFmt w:val="bullet"/>
      <w:lvlText w:val="•"/>
      <w:lvlJc w:val="left"/>
      <w:pPr>
        <w:ind w:left="5992" w:hanging="226"/>
      </w:pPr>
      <w:rPr>
        <w:rFonts w:hint="default"/>
      </w:rPr>
    </w:lvl>
    <w:lvl w:ilvl="7" w:tplc="9A321492">
      <w:numFmt w:val="bullet"/>
      <w:lvlText w:val="•"/>
      <w:lvlJc w:val="left"/>
      <w:pPr>
        <w:ind w:left="6954" w:hanging="226"/>
      </w:pPr>
      <w:rPr>
        <w:rFonts w:hint="default"/>
      </w:rPr>
    </w:lvl>
    <w:lvl w:ilvl="8" w:tplc="8A5EC272">
      <w:numFmt w:val="bullet"/>
      <w:lvlText w:val="•"/>
      <w:lvlJc w:val="left"/>
      <w:pPr>
        <w:ind w:left="7916" w:hanging="226"/>
      </w:pPr>
      <w:rPr>
        <w:rFonts w:hint="default"/>
      </w:rPr>
    </w:lvl>
  </w:abstractNum>
  <w:abstractNum w:abstractNumId="8" w15:restartNumberingAfterBreak="0">
    <w:nsid w:val="7CF461AB"/>
    <w:multiLevelType w:val="hybridMultilevel"/>
    <w:tmpl w:val="4DA2A388"/>
    <w:lvl w:ilvl="0" w:tplc="197E5A78">
      <w:start w:val="1"/>
      <w:numFmt w:val="decimal"/>
      <w:lvlText w:val="%1."/>
      <w:lvlJc w:val="left"/>
      <w:pPr>
        <w:ind w:left="216" w:hanging="240"/>
        <w:jc w:val="left"/>
      </w:pPr>
      <w:rPr>
        <w:rFonts w:ascii="Times New Roman" w:eastAsia="Times New Roman" w:hAnsi="Times New Roman" w:cs="Times New Roman" w:hint="default"/>
        <w:spacing w:val="-1"/>
        <w:w w:val="111"/>
        <w:sz w:val="21"/>
        <w:szCs w:val="21"/>
      </w:rPr>
    </w:lvl>
    <w:lvl w:ilvl="1" w:tplc="1C041382">
      <w:numFmt w:val="bullet"/>
      <w:lvlText w:val="•"/>
      <w:lvlJc w:val="left"/>
      <w:pPr>
        <w:ind w:left="1182" w:hanging="240"/>
      </w:pPr>
      <w:rPr>
        <w:rFonts w:hint="default"/>
      </w:rPr>
    </w:lvl>
    <w:lvl w:ilvl="2" w:tplc="B4FE2C20">
      <w:numFmt w:val="bullet"/>
      <w:lvlText w:val="•"/>
      <w:lvlJc w:val="left"/>
      <w:pPr>
        <w:ind w:left="2144" w:hanging="240"/>
      </w:pPr>
      <w:rPr>
        <w:rFonts w:hint="default"/>
      </w:rPr>
    </w:lvl>
    <w:lvl w:ilvl="3" w:tplc="3896222E">
      <w:numFmt w:val="bullet"/>
      <w:lvlText w:val="•"/>
      <w:lvlJc w:val="left"/>
      <w:pPr>
        <w:ind w:left="3106" w:hanging="240"/>
      </w:pPr>
      <w:rPr>
        <w:rFonts w:hint="default"/>
      </w:rPr>
    </w:lvl>
    <w:lvl w:ilvl="4" w:tplc="B8F8B0A0">
      <w:numFmt w:val="bullet"/>
      <w:lvlText w:val="•"/>
      <w:lvlJc w:val="left"/>
      <w:pPr>
        <w:ind w:left="4068" w:hanging="240"/>
      </w:pPr>
      <w:rPr>
        <w:rFonts w:hint="default"/>
      </w:rPr>
    </w:lvl>
    <w:lvl w:ilvl="5" w:tplc="98B4DF26">
      <w:numFmt w:val="bullet"/>
      <w:lvlText w:val="•"/>
      <w:lvlJc w:val="left"/>
      <w:pPr>
        <w:ind w:left="5030" w:hanging="240"/>
      </w:pPr>
      <w:rPr>
        <w:rFonts w:hint="default"/>
      </w:rPr>
    </w:lvl>
    <w:lvl w:ilvl="6" w:tplc="52445C6A">
      <w:numFmt w:val="bullet"/>
      <w:lvlText w:val="•"/>
      <w:lvlJc w:val="left"/>
      <w:pPr>
        <w:ind w:left="5992" w:hanging="240"/>
      </w:pPr>
      <w:rPr>
        <w:rFonts w:hint="default"/>
      </w:rPr>
    </w:lvl>
    <w:lvl w:ilvl="7" w:tplc="A8348060">
      <w:numFmt w:val="bullet"/>
      <w:lvlText w:val="•"/>
      <w:lvlJc w:val="left"/>
      <w:pPr>
        <w:ind w:left="6954" w:hanging="240"/>
      </w:pPr>
      <w:rPr>
        <w:rFonts w:hint="default"/>
      </w:rPr>
    </w:lvl>
    <w:lvl w:ilvl="8" w:tplc="728CCDDA">
      <w:numFmt w:val="bullet"/>
      <w:lvlText w:val="•"/>
      <w:lvlJc w:val="left"/>
      <w:pPr>
        <w:ind w:left="7916" w:hanging="240"/>
      </w:pPr>
      <w:rPr>
        <w:rFonts w:hint="default"/>
      </w:rPr>
    </w:lvl>
  </w:abstractNum>
  <w:abstractNum w:abstractNumId="9" w15:restartNumberingAfterBreak="0">
    <w:nsid w:val="7ECE00A5"/>
    <w:multiLevelType w:val="hybridMultilevel"/>
    <w:tmpl w:val="BF9A1C60"/>
    <w:lvl w:ilvl="0" w:tplc="DA6866C6">
      <w:start w:val="1"/>
      <w:numFmt w:val="decimal"/>
      <w:lvlText w:val="%1."/>
      <w:lvlJc w:val="left"/>
      <w:pPr>
        <w:ind w:left="216" w:hanging="236"/>
        <w:jc w:val="right"/>
      </w:pPr>
      <w:rPr>
        <w:rFonts w:ascii="Times New Roman" w:eastAsia="Times New Roman" w:hAnsi="Times New Roman" w:cs="Times New Roman" w:hint="default"/>
        <w:spacing w:val="-1"/>
        <w:w w:val="111"/>
        <w:sz w:val="21"/>
        <w:szCs w:val="21"/>
      </w:rPr>
    </w:lvl>
    <w:lvl w:ilvl="1" w:tplc="14542A34">
      <w:numFmt w:val="bullet"/>
      <w:lvlText w:val="•"/>
      <w:lvlJc w:val="left"/>
      <w:pPr>
        <w:ind w:left="1182" w:hanging="236"/>
      </w:pPr>
      <w:rPr>
        <w:rFonts w:hint="default"/>
      </w:rPr>
    </w:lvl>
    <w:lvl w:ilvl="2" w:tplc="5B00A9D4">
      <w:numFmt w:val="bullet"/>
      <w:lvlText w:val="•"/>
      <w:lvlJc w:val="left"/>
      <w:pPr>
        <w:ind w:left="2144" w:hanging="236"/>
      </w:pPr>
      <w:rPr>
        <w:rFonts w:hint="default"/>
      </w:rPr>
    </w:lvl>
    <w:lvl w:ilvl="3" w:tplc="C8B207A2">
      <w:numFmt w:val="bullet"/>
      <w:lvlText w:val="•"/>
      <w:lvlJc w:val="left"/>
      <w:pPr>
        <w:ind w:left="3106" w:hanging="236"/>
      </w:pPr>
      <w:rPr>
        <w:rFonts w:hint="default"/>
      </w:rPr>
    </w:lvl>
    <w:lvl w:ilvl="4" w:tplc="25269248">
      <w:numFmt w:val="bullet"/>
      <w:lvlText w:val="•"/>
      <w:lvlJc w:val="left"/>
      <w:pPr>
        <w:ind w:left="4068" w:hanging="236"/>
      </w:pPr>
      <w:rPr>
        <w:rFonts w:hint="default"/>
      </w:rPr>
    </w:lvl>
    <w:lvl w:ilvl="5" w:tplc="45EA8CC0">
      <w:numFmt w:val="bullet"/>
      <w:lvlText w:val="•"/>
      <w:lvlJc w:val="left"/>
      <w:pPr>
        <w:ind w:left="5030" w:hanging="236"/>
      </w:pPr>
      <w:rPr>
        <w:rFonts w:hint="default"/>
      </w:rPr>
    </w:lvl>
    <w:lvl w:ilvl="6" w:tplc="22E8A464">
      <w:numFmt w:val="bullet"/>
      <w:lvlText w:val="•"/>
      <w:lvlJc w:val="left"/>
      <w:pPr>
        <w:ind w:left="5992" w:hanging="236"/>
      </w:pPr>
      <w:rPr>
        <w:rFonts w:hint="default"/>
      </w:rPr>
    </w:lvl>
    <w:lvl w:ilvl="7" w:tplc="20A6CCAC">
      <w:numFmt w:val="bullet"/>
      <w:lvlText w:val="•"/>
      <w:lvlJc w:val="left"/>
      <w:pPr>
        <w:ind w:left="6954" w:hanging="236"/>
      </w:pPr>
      <w:rPr>
        <w:rFonts w:hint="default"/>
      </w:rPr>
    </w:lvl>
    <w:lvl w:ilvl="8" w:tplc="6A84D138">
      <w:numFmt w:val="bullet"/>
      <w:lvlText w:val="•"/>
      <w:lvlJc w:val="left"/>
      <w:pPr>
        <w:ind w:left="7916" w:hanging="236"/>
      </w:pPr>
      <w:rPr>
        <w:rFonts w:hint="default"/>
      </w:rPr>
    </w:lvl>
  </w:abstractNum>
  <w:abstractNum w:abstractNumId="10" w15:restartNumberingAfterBreak="0">
    <w:nsid w:val="7EDA393C"/>
    <w:multiLevelType w:val="hybridMultilevel"/>
    <w:tmpl w:val="CCB84C52"/>
    <w:lvl w:ilvl="0" w:tplc="4F0A9FC0">
      <w:start w:val="1"/>
      <w:numFmt w:val="decimal"/>
      <w:lvlText w:val="%1."/>
      <w:lvlJc w:val="left"/>
      <w:pPr>
        <w:ind w:left="216" w:hanging="240"/>
        <w:jc w:val="left"/>
      </w:pPr>
      <w:rPr>
        <w:rFonts w:ascii="Times New Roman" w:eastAsia="Times New Roman" w:hAnsi="Times New Roman" w:cs="Times New Roman" w:hint="default"/>
        <w:spacing w:val="-1"/>
        <w:w w:val="111"/>
        <w:sz w:val="21"/>
        <w:szCs w:val="21"/>
      </w:rPr>
    </w:lvl>
    <w:lvl w:ilvl="1" w:tplc="0E2AD07A">
      <w:numFmt w:val="bullet"/>
      <w:lvlText w:val="•"/>
      <w:lvlJc w:val="left"/>
      <w:pPr>
        <w:ind w:left="1182" w:hanging="240"/>
      </w:pPr>
      <w:rPr>
        <w:rFonts w:hint="default"/>
      </w:rPr>
    </w:lvl>
    <w:lvl w:ilvl="2" w:tplc="834A4C18">
      <w:numFmt w:val="bullet"/>
      <w:lvlText w:val="•"/>
      <w:lvlJc w:val="left"/>
      <w:pPr>
        <w:ind w:left="2144" w:hanging="240"/>
      </w:pPr>
      <w:rPr>
        <w:rFonts w:hint="default"/>
      </w:rPr>
    </w:lvl>
    <w:lvl w:ilvl="3" w:tplc="8632C2CC">
      <w:numFmt w:val="bullet"/>
      <w:lvlText w:val="•"/>
      <w:lvlJc w:val="left"/>
      <w:pPr>
        <w:ind w:left="3106" w:hanging="240"/>
      </w:pPr>
      <w:rPr>
        <w:rFonts w:hint="default"/>
      </w:rPr>
    </w:lvl>
    <w:lvl w:ilvl="4" w:tplc="B9660D08">
      <w:numFmt w:val="bullet"/>
      <w:lvlText w:val="•"/>
      <w:lvlJc w:val="left"/>
      <w:pPr>
        <w:ind w:left="4068" w:hanging="240"/>
      </w:pPr>
      <w:rPr>
        <w:rFonts w:hint="default"/>
      </w:rPr>
    </w:lvl>
    <w:lvl w:ilvl="5" w:tplc="4E6C0D1C">
      <w:numFmt w:val="bullet"/>
      <w:lvlText w:val="•"/>
      <w:lvlJc w:val="left"/>
      <w:pPr>
        <w:ind w:left="5030" w:hanging="240"/>
      </w:pPr>
      <w:rPr>
        <w:rFonts w:hint="default"/>
      </w:rPr>
    </w:lvl>
    <w:lvl w:ilvl="6" w:tplc="6D36363E">
      <w:numFmt w:val="bullet"/>
      <w:lvlText w:val="•"/>
      <w:lvlJc w:val="left"/>
      <w:pPr>
        <w:ind w:left="5992" w:hanging="240"/>
      </w:pPr>
      <w:rPr>
        <w:rFonts w:hint="default"/>
      </w:rPr>
    </w:lvl>
    <w:lvl w:ilvl="7" w:tplc="3D44D43E">
      <w:numFmt w:val="bullet"/>
      <w:lvlText w:val="•"/>
      <w:lvlJc w:val="left"/>
      <w:pPr>
        <w:ind w:left="6954" w:hanging="240"/>
      </w:pPr>
      <w:rPr>
        <w:rFonts w:hint="default"/>
      </w:rPr>
    </w:lvl>
    <w:lvl w:ilvl="8" w:tplc="088C433E">
      <w:numFmt w:val="bullet"/>
      <w:lvlText w:val="•"/>
      <w:lvlJc w:val="left"/>
      <w:pPr>
        <w:ind w:left="7916" w:hanging="240"/>
      </w:pPr>
      <w:rPr>
        <w:rFonts w:hint="default"/>
      </w:rPr>
    </w:lvl>
  </w:abstractNum>
  <w:num w:numId="1">
    <w:abstractNumId w:val="10"/>
  </w:num>
  <w:num w:numId="2">
    <w:abstractNumId w:val="1"/>
  </w:num>
  <w:num w:numId="3">
    <w:abstractNumId w:val="3"/>
  </w:num>
  <w:num w:numId="4">
    <w:abstractNumId w:val="6"/>
  </w:num>
  <w:num w:numId="5">
    <w:abstractNumId w:val="2"/>
  </w:num>
  <w:num w:numId="6">
    <w:abstractNumId w:val="7"/>
  </w:num>
  <w:num w:numId="7">
    <w:abstractNumId w:val="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E7"/>
    <w:rsid w:val="005C6419"/>
    <w:rsid w:val="00697376"/>
    <w:rsid w:val="00A30410"/>
    <w:rsid w:val="00C6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596B"/>
  <w15:docId w15:val="{78EA8601-018F-4C0D-B115-9A138F87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54"/>
      <w:outlineLvl w:val="0"/>
    </w:pPr>
  </w:style>
  <w:style w:type="paragraph" w:styleId="Heading2">
    <w:name w:val="heading 2"/>
    <w:basedOn w:val="Normal"/>
    <w:uiPriority w:val="1"/>
    <w:qFormat/>
    <w:pPr>
      <w:ind w:right="21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
      <w:ind w:left="692"/>
    </w:pPr>
    <w:rPr>
      <w:sz w:val="20"/>
      <w:szCs w:val="20"/>
    </w:rPr>
  </w:style>
  <w:style w:type="paragraph" w:styleId="TOC2">
    <w:name w:val="toc 2"/>
    <w:basedOn w:val="Normal"/>
    <w:uiPriority w:val="1"/>
    <w:qFormat/>
    <w:pPr>
      <w:ind w:left="692" w:right="816"/>
    </w:pPr>
    <w:rPr>
      <w:sz w:val="19"/>
      <w:szCs w:val="19"/>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16" w:firstLine="720"/>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- 2-2009.doc</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- 2-2009.doc</dc:title>
  <dc:creator>Vango</dc:creator>
  <cp:lastModifiedBy>Vango</cp:lastModifiedBy>
  <cp:revision>2</cp:revision>
  <dcterms:created xsi:type="dcterms:W3CDTF">2017-11-21T10:47:00Z</dcterms:created>
  <dcterms:modified xsi:type="dcterms:W3CDTF">2017-11-21T10:47:00Z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2009-01-15T00:00:00Z</vt:filetime>
  </property>
  <property fmtid="{D5CDD505-2E9C-101B-9397-08002B2CF9AE}" pid="3" name="LastSaved">
    <vt:filetime>2017-11-21T00:00:00Z</vt:filetime>
  </property>
</Properties>
</file>